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EEF9" w14:textId="25A6CF76" w:rsidR="002E4ECF" w:rsidRPr="00AC1094" w:rsidRDefault="002E4ECF" w:rsidP="002E4ECF">
      <w:pPr>
        <w:adjustRightInd w:val="0"/>
        <w:snapToGrid w:val="0"/>
        <w:spacing w:after="0"/>
        <w:jc w:val="center"/>
        <w:rPr>
          <w:rFonts w:eastAsia="標楷體" w:cs="Arial"/>
          <w:b/>
          <w:color w:val="000000" w:themeColor="text1"/>
          <w:sz w:val="32"/>
          <w:szCs w:val="32"/>
          <w:lang w:eastAsia="zh-TW"/>
        </w:rPr>
      </w:pPr>
      <w:r w:rsidRPr="00AC1094">
        <w:rPr>
          <w:rFonts w:eastAsia="標楷體" w:cs="Arial"/>
          <w:b/>
          <w:color w:val="000000" w:themeColor="text1"/>
          <w:sz w:val="32"/>
          <w:szCs w:val="32"/>
          <w:lang w:eastAsia="zh-TW"/>
        </w:rPr>
        <w:t>台達</w:t>
      </w:r>
      <w:r w:rsidRPr="00AC1094">
        <w:rPr>
          <w:rFonts w:eastAsia="標楷體" w:cs="Arial" w:hint="eastAsia"/>
          <w:b/>
          <w:color w:val="000000" w:themeColor="text1"/>
          <w:sz w:val="32"/>
          <w:szCs w:val="32"/>
          <w:lang w:eastAsia="zh-TW"/>
        </w:rPr>
        <w:t>協助打造</w:t>
      </w:r>
      <w:r w:rsidRPr="00AC1094">
        <w:rPr>
          <w:rFonts w:eastAsia="標楷體" w:cs="Arial"/>
          <w:b/>
          <w:color w:val="000000" w:themeColor="text1"/>
          <w:sz w:val="32"/>
          <w:szCs w:val="32"/>
          <w:lang w:eastAsia="zh-TW"/>
        </w:rPr>
        <w:t>納米比亞最大太陽能電廠可再生能源方案</w:t>
      </w:r>
    </w:p>
    <w:p w14:paraId="03C5CAEE" w14:textId="740A90B5" w:rsidR="00594C7A" w:rsidRPr="00594C7A" w:rsidRDefault="00594C7A" w:rsidP="008E1836">
      <w:pPr>
        <w:adjustRightInd w:val="0"/>
        <w:snapToGrid w:val="0"/>
        <w:spacing w:after="0"/>
        <w:jc w:val="center"/>
        <w:rPr>
          <w:rFonts w:eastAsia="標楷體" w:cs="Arial"/>
          <w:b/>
          <w:color w:val="000000" w:themeColor="text1"/>
          <w:sz w:val="28"/>
          <w:szCs w:val="32"/>
          <w:lang w:eastAsia="zh-TW"/>
        </w:rPr>
      </w:pPr>
      <w:bookmarkStart w:id="0" w:name="_GoBack"/>
      <w:bookmarkEnd w:id="0"/>
    </w:p>
    <w:p w14:paraId="131B0CE8" w14:textId="77777777" w:rsidR="008E1836" w:rsidRPr="00594C7A" w:rsidRDefault="008E1836" w:rsidP="008E1836">
      <w:pPr>
        <w:adjustRightInd w:val="0"/>
        <w:snapToGrid w:val="0"/>
        <w:spacing w:after="0"/>
        <w:jc w:val="center"/>
        <w:rPr>
          <w:rFonts w:eastAsia="標楷體" w:cs="Arial"/>
          <w:b/>
          <w:color w:val="000000" w:themeColor="text1"/>
          <w:sz w:val="24"/>
          <w:szCs w:val="24"/>
          <w:lang w:eastAsia="zh-TW"/>
        </w:rPr>
      </w:pPr>
    </w:p>
    <w:p w14:paraId="0FCAE285" w14:textId="420704DA" w:rsidR="008E1836" w:rsidRPr="00594C7A" w:rsidRDefault="008E1836" w:rsidP="008E1836">
      <w:pPr>
        <w:wordWrap w:val="0"/>
        <w:adjustRightInd w:val="0"/>
        <w:snapToGrid w:val="0"/>
        <w:spacing w:after="0"/>
        <w:jc w:val="right"/>
        <w:rPr>
          <w:rFonts w:eastAsia="標楷體" w:cs="Arial"/>
          <w:color w:val="000000" w:themeColor="text1"/>
          <w:sz w:val="22"/>
          <w:lang w:eastAsia="zh-TW"/>
        </w:rPr>
      </w:pPr>
      <w:r w:rsidRPr="00594C7A">
        <w:rPr>
          <w:rFonts w:eastAsia="標楷體" w:cs="Arial"/>
          <w:color w:val="000000" w:themeColor="text1"/>
          <w:sz w:val="22"/>
          <w:lang w:eastAsia="zh-TW"/>
        </w:rPr>
        <w:t>發布單位</w:t>
      </w:r>
      <w:r w:rsidRPr="00594C7A">
        <w:rPr>
          <w:rFonts w:eastAsia="標楷體" w:cs="Arial"/>
          <w:color w:val="000000" w:themeColor="text1"/>
          <w:sz w:val="22"/>
          <w:lang w:eastAsia="zh-TW"/>
        </w:rPr>
        <w:t xml:space="preserve">: </w:t>
      </w:r>
      <w:r w:rsidRPr="00594C7A">
        <w:rPr>
          <w:rFonts w:eastAsia="標楷體" w:cs="Arial"/>
          <w:color w:val="000000" w:themeColor="text1"/>
          <w:sz w:val="22"/>
          <w:lang w:eastAsia="zh-TW"/>
        </w:rPr>
        <w:t>台達電子工業股份有限公司</w:t>
      </w:r>
    </w:p>
    <w:p w14:paraId="071A8454" w14:textId="1D5917BD" w:rsidR="00BC6115" w:rsidRDefault="008E1836" w:rsidP="008E1836">
      <w:pPr>
        <w:wordWrap w:val="0"/>
        <w:adjustRightInd w:val="0"/>
        <w:snapToGrid w:val="0"/>
        <w:spacing w:after="0"/>
        <w:jc w:val="right"/>
        <w:rPr>
          <w:rFonts w:eastAsia="標楷體" w:cs="Arial"/>
          <w:color w:val="000000" w:themeColor="text1"/>
          <w:sz w:val="22"/>
          <w:lang w:eastAsia="zh-TW"/>
        </w:rPr>
      </w:pPr>
      <w:r w:rsidRPr="00594C7A">
        <w:rPr>
          <w:rFonts w:eastAsia="標楷體" w:cs="Arial"/>
          <w:color w:val="000000" w:themeColor="text1"/>
          <w:sz w:val="22"/>
          <w:lang w:eastAsia="zh-TW"/>
        </w:rPr>
        <w:t>發布日期</w:t>
      </w:r>
      <w:r w:rsidRPr="00594C7A">
        <w:rPr>
          <w:rFonts w:eastAsia="標楷體" w:cs="Arial"/>
          <w:color w:val="000000" w:themeColor="text1"/>
          <w:sz w:val="22"/>
          <w:lang w:eastAsia="zh-TW"/>
        </w:rPr>
        <w:t xml:space="preserve">: </w:t>
      </w:r>
      <w:r w:rsidRPr="00594C7A">
        <w:rPr>
          <w:rFonts w:eastAsia="標楷體" w:cs="Arial"/>
          <w:color w:val="000000" w:themeColor="text1"/>
          <w:sz w:val="22"/>
          <w:lang w:eastAsia="zh-TW"/>
        </w:rPr>
        <w:t>民國</w:t>
      </w:r>
      <w:r w:rsidRPr="00187390">
        <w:rPr>
          <w:rFonts w:eastAsia="標楷體" w:cs="Arial"/>
          <w:sz w:val="22"/>
          <w:lang w:eastAsia="zh-TW"/>
        </w:rPr>
        <w:t>104</w:t>
      </w:r>
      <w:r w:rsidRPr="00187390">
        <w:rPr>
          <w:rFonts w:eastAsia="標楷體" w:cs="Arial"/>
          <w:sz w:val="22"/>
          <w:lang w:eastAsia="zh-TW"/>
        </w:rPr>
        <w:t>年</w:t>
      </w:r>
      <w:r w:rsidR="00AD632B">
        <w:rPr>
          <w:rFonts w:eastAsia="標楷體" w:cs="Arial" w:hint="eastAsia"/>
          <w:sz w:val="22"/>
          <w:lang w:eastAsia="zh-TW"/>
        </w:rPr>
        <w:t>9</w:t>
      </w:r>
      <w:r w:rsidRPr="00187390">
        <w:rPr>
          <w:rFonts w:eastAsia="標楷體" w:cs="Arial"/>
          <w:sz w:val="22"/>
          <w:lang w:eastAsia="zh-TW"/>
        </w:rPr>
        <w:t>月</w:t>
      </w:r>
      <w:r w:rsidR="00B439F3">
        <w:rPr>
          <w:rFonts w:eastAsia="標楷體" w:cs="Arial" w:hint="eastAsia"/>
          <w:sz w:val="22"/>
          <w:lang w:eastAsia="zh-TW"/>
        </w:rPr>
        <w:t>2</w:t>
      </w:r>
      <w:r w:rsidR="00DA1143" w:rsidRPr="00187390">
        <w:rPr>
          <w:rFonts w:eastAsia="標楷體" w:cs="Arial" w:hint="eastAsia"/>
          <w:sz w:val="22"/>
          <w:lang w:eastAsia="zh-TW"/>
        </w:rPr>
        <w:t>1</w:t>
      </w:r>
      <w:r w:rsidRPr="00187390">
        <w:rPr>
          <w:rFonts w:eastAsia="標楷體" w:cs="Arial"/>
          <w:sz w:val="22"/>
          <w:lang w:eastAsia="zh-TW"/>
        </w:rPr>
        <w:t>日</w:t>
      </w:r>
    </w:p>
    <w:p w14:paraId="537E1557" w14:textId="77777777" w:rsidR="00BA0325" w:rsidRPr="00594C7A" w:rsidRDefault="00BA0325" w:rsidP="00BA0325">
      <w:pPr>
        <w:adjustRightInd w:val="0"/>
        <w:snapToGrid w:val="0"/>
        <w:spacing w:after="0"/>
        <w:jc w:val="right"/>
        <w:rPr>
          <w:rFonts w:eastAsia="標楷體" w:cs="Arial"/>
          <w:b/>
          <w:color w:val="0000FF"/>
          <w:sz w:val="22"/>
          <w:lang w:eastAsia="zh-TW"/>
        </w:rPr>
      </w:pPr>
    </w:p>
    <w:p w14:paraId="7B7D122D" w14:textId="59B2D45E" w:rsidR="00BA0325" w:rsidRDefault="005459F8" w:rsidP="00B84D6F">
      <w:pPr>
        <w:adjustRightInd w:val="0"/>
        <w:snapToGrid w:val="0"/>
        <w:spacing w:line="300" w:lineRule="auto"/>
        <w:jc w:val="both"/>
        <w:rPr>
          <w:rFonts w:eastAsia="標楷體" w:cs="Arial"/>
          <w:color w:val="000000" w:themeColor="text1"/>
          <w:sz w:val="24"/>
          <w:szCs w:val="24"/>
          <w:lang w:eastAsia="zh-TW"/>
        </w:rPr>
      </w:pPr>
      <w:r>
        <w:rPr>
          <w:rFonts w:eastAsia="標楷體" w:cs="Arial"/>
          <w:color w:val="000000" w:themeColor="text1"/>
          <w:sz w:val="24"/>
          <w:szCs w:val="24"/>
          <w:lang w:eastAsia="zh-TW"/>
        </w:rPr>
        <w:t>全球電源管理及散熱解決方案領導廠商台達，</w:t>
      </w:r>
      <w:r w:rsidR="00BA03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宣布</w:t>
      </w:r>
      <w:r w:rsidR="0091656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協助</w:t>
      </w:r>
      <w:r w:rsidR="00BA03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納米比</w:t>
      </w:r>
      <w:r w:rsidR="0091656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亞</w:t>
      </w:r>
      <w:proofErr w:type="spellStart"/>
      <w:r w:rsidR="00BA03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Omburu</w:t>
      </w:r>
      <w:proofErr w:type="spellEnd"/>
      <w:r w:rsidR="00BA03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 xml:space="preserve"> Solar Photovoltaic Park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打造最大</w:t>
      </w:r>
      <w:r w:rsidR="002A00C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規模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的</w:t>
      </w:r>
      <w:r w:rsidR="0091656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太陽能電廠，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發電量</w:t>
      </w:r>
      <w:r w:rsidR="008D6A89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可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達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4.5</w:t>
      </w:r>
      <w:proofErr w:type="gramStart"/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百萬</w:t>
      </w:r>
      <w:proofErr w:type="gramEnd"/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瓦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，透過</w:t>
      </w:r>
      <w:r w:rsidR="0091656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台達太陽能</w:t>
      </w:r>
      <w:r w:rsidR="000951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電源轉換器</w:t>
      </w:r>
      <w:r w:rsidR="0091656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M50A</w:t>
      </w:r>
      <w:r w:rsidR="007540B2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系列</w:t>
      </w:r>
      <w:r w:rsidR="00C933ED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98.6%</w:t>
      </w:r>
      <w:r w:rsidR="002964FC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高</w:t>
      </w:r>
      <w:r w:rsidR="007540B2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轉換效率、</w:t>
      </w:r>
      <w:r w:rsidR="002964FC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高可靠</w:t>
      </w:r>
      <w:r w:rsidR="007540B2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品質與維護便利的產品優勢</w:t>
      </w:r>
      <w:r w:rsidR="00C933ED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為客戶大幅降低成本。</w:t>
      </w:r>
      <w:proofErr w:type="spellStart"/>
      <w:r w:rsidR="00C933ED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Ombur</w:t>
      </w:r>
      <w:r w:rsidR="0009677B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u</w:t>
      </w:r>
      <w:proofErr w:type="spellEnd"/>
      <w:r w:rsidR="00C933ED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電廠</w:t>
      </w:r>
      <w:r w:rsidR="00BA03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預計</w:t>
      </w:r>
      <w:r w:rsidR="00B01141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年產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1,350</w:t>
      </w:r>
      <w:r w:rsidR="00BA0325" w:rsidRPr="00D457E9">
        <w:rPr>
          <w:rFonts w:eastAsia="標楷體" w:cs="Arial"/>
          <w:color w:val="000000" w:themeColor="text1"/>
          <w:sz w:val="24"/>
          <w:szCs w:val="24"/>
          <w:lang w:eastAsia="zh-TW"/>
        </w:rPr>
        <w:t>萬</w:t>
      </w:r>
      <w:r w:rsidR="00BA0325" w:rsidRPr="00BA0325">
        <w:rPr>
          <w:rFonts w:eastAsia="標楷體" w:cs="Arial"/>
          <w:color w:val="000000"/>
          <w:sz w:val="24"/>
          <w:szCs w:val="24"/>
          <w:lang w:eastAsia="zh-TW"/>
        </w:rPr>
        <w:t>度的綠色電力</w:t>
      </w:r>
      <w:r w:rsidR="007540B2">
        <w:rPr>
          <w:rFonts w:eastAsia="標楷體" w:cs="Arial" w:hint="eastAsia"/>
          <w:color w:val="000000"/>
          <w:sz w:val="24"/>
          <w:szCs w:val="24"/>
          <w:lang w:eastAsia="zh-TW"/>
        </w:rPr>
        <w:t>，相當於</w:t>
      </w:r>
      <w:r w:rsidR="00B01141">
        <w:rPr>
          <w:rFonts w:eastAsia="標楷體" w:cs="Arial" w:hint="eastAsia"/>
          <w:color w:val="000000"/>
          <w:sz w:val="24"/>
          <w:szCs w:val="24"/>
          <w:lang w:eastAsia="zh-TW"/>
        </w:rPr>
        <w:t>減少</w:t>
      </w:r>
      <w:r w:rsidR="007540B2" w:rsidRPr="00D457E9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約</w:t>
      </w:r>
      <w:r w:rsidR="00BB7237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6,750</w:t>
      </w:r>
      <w:r w:rsidR="007540B2">
        <w:rPr>
          <w:rFonts w:eastAsia="標楷體" w:cs="Arial" w:hint="eastAsia"/>
          <w:color w:val="000000"/>
          <w:sz w:val="24"/>
          <w:szCs w:val="24"/>
          <w:lang w:eastAsia="zh-TW"/>
        </w:rPr>
        <w:t>噸</w:t>
      </w:r>
      <w:r w:rsidR="00BA0325" w:rsidRPr="00BA0325">
        <w:rPr>
          <w:rFonts w:eastAsia="標楷體" w:cs="Arial"/>
          <w:color w:val="000000"/>
          <w:sz w:val="24"/>
          <w:szCs w:val="24"/>
          <w:lang w:eastAsia="zh-TW"/>
        </w:rPr>
        <w:t>的二氧化碳排放</w:t>
      </w:r>
      <w:r w:rsidR="0054422B">
        <w:rPr>
          <w:rFonts w:eastAsia="標楷體" w:cs="Arial" w:hint="eastAsia"/>
          <w:color w:val="000000"/>
          <w:sz w:val="24"/>
          <w:szCs w:val="24"/>
          <w:lang w:eastAsia="zh-TW"/>
        </w:rPr>
        <w:t>，發電量約占全國的</w:t>
      </w:r>
      <w:r w:rsidR="0054422B">
        <w:rPr>
          <w:rFonts w:eastAsia="標楷體" w:cs="Arial" w:hint="eastAsia"/>
          <w:color w:val="000000"/>
          <w:sz w:val="24"/>
          <w:szCs w:val="24"/>
          <w:lang w:eastAsia="zh-TW"/>
        </w:rPr>
        <w:t>1%</w:t>
      </w:r>
      <w:r w:rsidR="0054422B">
        <w:rPr>
          <w:rFonts w:eastAsia="標楷體" w:cs="Arial" w:hint="eastAsia"/>
          <w:color w:val="000000"/>
          <w:sz w:val="24"/>
          <w:szCs w:val="24"/>
          <w:lang w:eastAsia="zh-TW"/>
        </w:rPr>
        <w:t>，可提供約</w:t>
      </w:r>
      <w:r w:rsidR="0054422B">
        <w:rPr>
          <w:rFonts w:eastAsia="標楷體" w:cs="Arial" w:hint="eastAsia"/>
          <w:color w:val="000000"/>
          <w:sz w:val="24"/>
          <w:szCs w:val="24"/>
          <w:lang w:eastAsia="zh-TW"/>
        </w:rPr>
        <w:t>2</w:t>
      </w:r>
      <w:r w:rsidR="0054422B">
        <w:rPr>
          <w:rFonts w:eastAsia="標楷體" w:cs="Arial" w:hint="eastAsia"/>
          <w:color w:val="000000"/>
          <w:sz w:val="24"/>
          <w:szCs w:val="24"/>
          <w:lang w:eastAsia="zh-TW"/>
        </w:rPr>
        <w:t>萬民眾的用電需求</w:t>
      </w:r>
      <w:r w:rsidR="00BA0325" w:rsidRPr="00BA0325">
        <w:rPr>
          <w:rFonts w:eastAsia="標楷體" w:cs="Arial"/>
          <w:color w:val="000000"/>
          <w:sz w:val="24"/>
          <w:szCs w:val="24"/>
          <w:lang w:eastAsia="zh-TW"/>
        </w:rPr>
        <w:t>。</w:t>
      </w:r>
    </w:p>
    <w:p w14:paraId="0CB8A0E1" w14:textId="5EE936C0" w:rsidR="007A5C5F" w:rsidRDefault="007A5C5F" w:rsidP="00CF6BCE">
      <w:pPr>
        <w:adjustRightInd w:val="0"/>
        <w:snapToGrid w:val="0"/>
        <w:spacing w:after="0" w:line="300" w:lineRule="auto"/>
        <w:jc w:val="both"/>
        <w:rPr>
          <w:rFonts w:eastAsia="標楷體" w:cs="Arial"/>
          <w:sz w:val="24"/>
          <w:szCs w:val="24"/>
          <w:shd w:val="clear" w:color="auto" w:fill="FFFFFF"/>
          <w:lang w:eastAsia="zh-TW"/>
        </w:rPr>
      </w:pPr>
      <w:proofErr w:type="spellStart"/>
      <w:r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Ombur</w:t>
      </w:r>
      <w:r w:rsidR="0009677B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u</w:t>
      </w:r>
      <w:proofErr w:type="spellEnd"/>
      <w:r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電廠選用</w:t>
      </w:r>
      <w:r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100</w:t>
      </w:r>
      <w:r w:rsidR="007540B2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組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台達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50kVA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串</w:t>
      </w:r>
      <w:r w:rsidR="002964FC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聯式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太陽能</w:t>
      </w:r>
      <w:r w:rsidR="000951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電源轉換器</w:t>
      </w:r>
      <w:r w:rsidR="002964FC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。</w:t>
      </w:r>
      <w:r w:rsidR="008C04BB"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一般而言，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採用</w:t>
      </w:r>
      <w:r w:rsidR="002964FC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集中式</w:t>
      </w:r>
      <w:r w:rsidR="000951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電源轉換器</w:t>
      </w:r>
      <w:r w:rsidR="007A0584">
        <w:rPr>
          <w:rFonts w:eastAsia="標楷體" w:cs="Arial"/>
          <w:sz w:val="24"/>
          <w:szCs w:val="24"/>
          <w:shd w:val="clear" w:color="auto" w:fill="FFFFFF"/>
          <w:lang w:eastAsia="zh-TW"/>
        </w:rPr>
        <w:t>的電廠</w:t>
      </w:r>
      <w:r w:rsidR="008C04BB"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需要</w:t>
      </w:r>
      <w:r w:rsidR="007A0584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特別</w:t>
      </w:r>
      <w:r w:rsidR="002F059D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為機器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準備室內空間，而</w:t>
      </w:r>
      <w:r w:rsidR="002964FC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串聯式</w:t>
      </w:r>
      <w:r w:rsidR="000951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電源轉換器</w:t>
      </w:r>
      <w:r w:rsidR="001B4475"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就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可省下此建置成本；</w:t>
      </w:r>
      <w:proofErr w:type="gramStart"/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此外</w:t>
      </w:r>
      <w:r w:rsidR="001B4475"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，</w:t>
      </w:r>
      <w:proofErr w:type="gramEnd"/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當</w:t>
      </w:r>
      <w:r w:rsidR="00DA0998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發生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意外</w:t>
      </w:r>
      <w:r w:rsidR="00DA0998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事件</w:t>
      </w:r>
      <w:r w:rsidR="002964FC"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，採用集中式設備的電廠可能面臨大型電力中斷的危機，而串聯式設備可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機動調度，將損失降到最低。</w:t>
      </w:r>
      <w:r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台達太陽能</w:t>
      </w:r>
      <w:r w:rsidR="00095125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電源轉換器</w:t>
      </w:r>
      <w:r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M50A</w:t>
      </w:r>
      <w:r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系列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採用</w:t>
      </w:r>
      <w:r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防水防塵標準等級</w:t>
      </w:r>
      <w:r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IP-65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的鋁製外殼，非常</w:t>
      </w:r>
      <w:r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適合納米比亞的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嚴峻</w:t>
      </w:r>
      <w:r w:rsidRPr="00BA0325">
        <w:rPr>
          <w:rFonts w:eastAsia="標楷體" w:cs="Arial"/>
          <w:sz w:val="24"/>
          <w:szCs w:val="24"/>
          <w:shd w:val="clear" w:color="auto" w:fill="FFFFFF"/>
          <w:lang w:eastAsia="zh-TW"/>
        </w:rPr>
        <w:t>氣候</w:t>
      </w:r>
      <w:r>
        <w:rPr>
          <w:rFonts w:eastAsia="標楷體" w:cs="Arial" w:hint="eastAsia"/>
          <w:sz w:val="24"/>
          <w:szCs w:val="24"/>
          <w:shd w:val="clear" w:color="auto" w:fill="FFFFFF"/>
          <w:lang w:eastAsia="zh-TW"/>
        </w:rPr>
        <w:t>。</w:t>
      </w:r>
    </w:p>
    <w:p w14:paraId="017A2B90" w14:textId="77777777" w:rsidR="00092225" w:rsidRPr="00095125" w:rsidRDefault="00092225" w:rsidP="00CF6BCE">
      <w:pPr>
        <w:adjustRightInd w:val="0"/>
        <w:snapToGrid w:val="0"/>
        <w:spacing w:after="0" w:line="300" w:lineRule="auto"/>
        <w:jc w:val="both"/>
        <w:rPr>
          <w:rFonts w:eastAsia="標楷體" w:cs="Arial"/>
          <w:sz w:val="24"/>
          <w:szCs w:val="24"/>
          <w:lang w:eastAsia="zh-TW"/>
        </w:rPr>
      </w:pPr>
    </w:p>
    <w:p w14:paraId="17D087D0" w14:textId="5D174D9B" w:rsidR="00DA0998" w:rsidRPr="00DA0998" w:rsidRDefault="00DA0998" w:rsidP="00CF6BCE">
      <w:pPr>
        <w:adjustRightInd w:val="0"/>
        <w:snapToGrid w:val="0"/>
        <w:spacing w:after="0" w:line="300" w:lineRule="auto"/>
        <w:jc w:val="both"/>
        <w:rPr>
          <w:rFonts w:eastAsia="標楷體" w:cs="Arial"/>
          <w:color w:val="000000" w:themeColor="text1"/>
          <w:sz w:val="24"/>
          <w:szCs w:val="24"/>
          <w:lang w:eastAsia="zh-TW"/>
        </w:rPr>
      </w:pPr>
      <w:r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台達高效、可靠的</w:t>
      </w:r>
      <w:r w:rsidR="00165B54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可再生能源方案，成功協助</w:t>
      </w:r>
      <w:r w:rsidR="00FC2E08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客戶</w:t>
      </w:r>
      <w:r w:rsidR="00165B54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打造納米比亞最大規模的太陽能發電廠，未來台達將持續與客戶攜手合作，</w:t>
      </w:r>
      <w:r w:rsidR="00637E59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深耕</w:t>
      </w:r>
      <w:r w:rsidR="00FC2E08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全球</w:t>
      </w:r>
      <w:r w:rsidRPr="00DA0998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太陽能</w:t>
      </w:r>
      <w:r w:rsidR="00637E59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發電</w:t>
      </w:r>
      <w:r w:rsidRPr="00DA0998">
        <w:rPr>
          <w:rFonts w:eastAsia="標楷體" w:cs="Arial" w:hint="eastAsia"/>
          <w:color w:val="000000" w:themeColor="text1"/>
          <w:sz w:val="24"/>
          <w:szCs w:val="24"/>
          <w:lang w:eastAsia="zh-TW"/>
        </w:rPr>
        <w:t>市場。</w:t>
      </w:r>
    </w:p>
    <w:p w14:paraId="5A8DDC45" w14:textId="77777777" w:rsidR="002B023F" w:rsidRPr="00BA0325" w:rsidRDefault="002B023F" w:rsidP="009B74B6">
      <w:pPr>
        <w:widowControl w:val="0"/>
        <w:spacing w:beforeLines="50" w:before="120" w:afterLines="50" w:after="120" w:line="0" w:lineRule="atLeast"/>
        <w:jc w:val="center"/>
        <w:rPr>
          <w:rFonts w:eastAsia="標楷體" w:cs="Arial"/>
          <w:bCs/>
          <w:color w:val="000000"/>
          <w:sz w:val="24"/>
          <w:szCs w:val="24"/>
          <w:lang w:eastAsia="zh-TW"/>
        </w:rPr>
      </w:pPr>
    </w:p>
    <w:p w14:paraId="57FA38F1" w14:textId="62091ADC" w:rsidR="002B023F" w:rsidRPr="002964FC" w:rsidRDefault="009B74B6" w:rsidP="002964FC">
      <w:pPr>
        <w:widowControl w:val="0"/>
        <w:spacing w:beforeLines="50" w:before="120" w:afterLines="50" w:after="120" w:line="0" w:lineRule="atLeast"/>
        <w:jc w:val="center"/>
        <w:rPr>
          <w:rFonts w:eastAsia="標楷體" w:cs="Arial"/>
          <w:bCs/>
          <w:color w:val="000000"/>
          <w:sz w:val="24"/>
          <w:szCs w:val="24"/>
          <w:lang w:eastAsia="zh-TW"/>
        </w:rPr>
      </w:pPr>
      <w:r w:rsidRPr="00BA0325">
        <w:rPr>
          <w:rFonts w:eastAsia="標楷體" w:cs="Arial"/>
          <w:bCs/>
          <w:color w:val="000000"/>
          <w:sz w:val="24"/>
          <w:szCs w:val="24"/>
          <w:lang w:eastAsia="zh-TW"/>
        </w:rPr>
        <w:t>＃＃＃</w:t>
      </w:r>
    </w:p>
    <w:p w14:paraId="72C975D2" w14:textId="77777777" w:rsidR="009B74B6" w:rsidRPr="002964FC" w:rsidRDefault="009B74B6" w:rsidP="009B74B6">
      <w:pPr>
        <w:widowControl w:val="0"/>
        <w:spacing w:line="0" w:lineRule="atLeast"/>
        <w:rPr>
          <w:rFonts w:eastAsia="標楷體" w:cs="Arial"/>
          <w:b/>
          <w:bCs/>
          <w:color w:val="000000"/>
          <w:sz w:val="24"/>
          <w:szCs w:val="24"/>
          <w:lang w:eastAsia="zh-TW"/>
        </w:rPr>
      </w:pPr>
      <w:r w:rsidRPr="002964FC">
        <w:rPr>
          <w:rFonts w:eastAsia="標楷體" w:cs="Arial"/>
          <w:b/>
          <w:bCs/>
          <w:color w:val="000000"/>
          <w:sz w:val="24"/>
          <w:szCs w:val="24"/>
          <w:lang w:eastAsia="zh-TW"/>
        </w:rPr>
        <w:t>關於台達</w:t>
      </w:r>
    </w:p>
    <w:p w14:paraId="3AEFE529" w14:textId="77777777" w:rsidR="009B74B6" w:rsidRPr="002964FC" w:rsidRDefault="009B74B6" w:rsidP="009B74B6">
      <w:pPr>
        <w:spacing w:line="360" w:lineRule="exact"/>
        <w:jc w:val="both"/>
        <w:rPr>
          <w:rFonts w:eastAsia="標楷體" w:cs="Arial"/>
          <w:color w:val="000000"/>
          <w:sz w:val="24"/>
          <w:szCs w:val="24"/>
          <w:lang w:eastAsia="zh-TW"/>
        </w:rPr>
      </w:pPr>
      <w:r w:rsidRPr="002964FC">
        <w:rPr>
          <w:rFonts w:eastAsia="標楷體" w:cs="Arial"/>
          <w:color w:val="000000"/>
          <w:sz w:val="24"/>
          <w:szCs w:val="24"/>
          <w:lang w:eastAsia="zh-TW"/>
        </w:rPr>
        <w:t>台達創立於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1971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 xml:space="preserve"> 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節能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 xml:space="preserve"> 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愛地球」的經營使命，運用電力電子核心技術，整合全球資源與創新研發，深耕三大業務範疇，包含「電源及零組件」、「能源管理」與「智能綠生活」。同時，台達積極發展品牌，持續提供高效率且可靠的節能整體解決方案。</w:t>
      </w:r>
    </w:p>
    <w:p w14:paraId="7C9A1A38" w14:textId="77777777" w:rsidR="009B74B6" w:rsidRPr="002964FC" w:rsidRDefault="009B74B6" w:rsidP="009B74B6">
      <w:pPr>
        <w:spacing w:line="360" w:lineRule="exact"/>
        <w:jc w:val="both"/>
        <w:rPr>
          <w:rFonts w:eastAsia="標楷體" w:cs="Arial"/>
          <w:color w:val="000000"/>
          <w:sz w:val="24"/>
          <w:szCs w:val="24"/>
          <w:lang w:eastAsia="zh-TW"/>
        </w:rPr>
      </w:pPr>
      <w:r w:rsidRPr="002964FC">
        <w:rPr>
          <w:rFonts w:eastAsia="標楷體" w:cs="Arial"/>
          <w:color w:val="000000"/>
          <w:sz w:val="24"/>
          <w:szCs w:val="24"/>
          <w:lang w:eastAsia="zh-TW"/>
        </w:rPr>
        <w:t>台達營運據點遍佈全球，在台灣、中國大陸、美國、泰國、日本、新加坡、墨西哥、印度、巴西以及歐洲等地設有研發中心和生產基地。近年來，台達陸續榮獲多項國際榮耀與肯定。自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2011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年起，台達連續四年入選</w:t>
      </w:r>
      <w:proofErr w:type="gramStart"/>
      <w:r w:rsidRPr="002964FC">
        <w:rPr>
          <w:rFonts w:eastAsia="標楷體" w:cs="Arial"/>
          <w:color w:val="000000"/>
          <w:sz w:val="24"/>
          <w:szCs w:val="24"/>
          <w:lang w:eastAsia="zh-TW"/>
        </w:rPr>
        <w:t>道瓊永續</w:t>
      </w:r>
      <w:proofErr w:type="gramEnd"/>
      <w:r w:rsidRPr="002964FC">
        <w:rPr>
          <w:rFonts w:eastAsia="標楷體" w:cs="Arial"/>
          <w:color w:val="000000"/>
          <w:sz w:val="24"/>
          <w:szCs w:val="24"/>
          <w:lang w:eastAsia="zh-TW"/>
        </w:rPr>
        <w:t>指數之「世界指數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(DJSI World)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」，其中五項評分居全球電子設備產業之首；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2014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年國際碳揭露專案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(Carbon Disclosure Project, CDP)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年度評比結果揭曉，台達從全球近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2,000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家參與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CDP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評比的上市企業中脫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lastRenderedPageBreak/>
        <w:t>穎而出，不僅獲得最高等級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A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級評價，更是大中華區唯一入選氣候績效領導指數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 xml:space="preserve"> (Climate Performance Leadership Index, CPLI)</w:t>
      </w:r>
      <w:r w:rsidRPr="002964FC">
        <w:rPr>
          <w:rFonts w:eastAsia="標楷體" w:cs="Arial"/>
          <w:color w:val="000000"/>
          <w:sz w:val="24"/>
          <w:szCs w:val="24"/>
          <w:lang w:eastAsia="zh-TW"/>
        </w:rPr>
        <w:t>之企業。</w:t>
      </w:r>
    </w:p>
    <w:p w14:paraId="20681997" w14:textId="77777777" w:rsidR="009B74B6" w:rsidRPr="002964FC" w:rsidRDefault="009B74B6" w:rsidP="009B74B6">
      <w:pPr>
        <w:spacing w:line="400" w:lineRule="exact"/>
        <w:jc w:val="both"/>
        <w:rPr>
          <w:rFonts w:eastAsia="標楷體" w:cs="Arial"/>
          <w:color w:val="000000"/>
          <w:sz w:val="24"/>
          <w:szCs w:val="24"/>
          <w:lang w:eastAsia="zh-TW"/>
        </w:rPr>
      </w:pPr>
      <w:r w:rsidRPr="002964FC">
        <w:rPr>
          <w:rFonts w:eastAsia="標楷體" w:cs="Arial"/>
          <w:color w:val="000000"/>
          <w:sz w:val="24"/>
          <w:szCs w:val="24"/>
          <w:lang w:eastAsia="zh-TW"/>
        </w:rPr>
        <w:t>台達集團的詳細資料，請參見：</w:t>
      </w:r>
      <w:hyperlink r:id="rId9" w:history="1">
        <w:r w:rsidRPr="002964FC">
          <w:rPr>
            <w:rFonts w:eastAsia="標楷體" w:cs="Arial"/>
            <w:color w:val="0000FF"/>
            <w:sz w:val="24"/>
            <w:szCs w:val="24"/>
            <w:lang w:eastAsia="zh-TW"/>
          </w:rPr>
          <w:t>www.deltaww.com</w:t>
        </w:r>
      </w:hyperlink>
    </w:p>
    <w:p w14:paraId="39954B28" w14:textId="77777777" w:rsidR="009F7B29" w:rsidRPr="00594C7A" w:rsidRDefault="009F7B29" w:rsidP="009B74B6">
      <w:pPr>
        <w:pStyle w:val="Text"/>
        <w:spacing w:after="0"/>
        <w:rPr>
          <w:rFonts w:eastAsia="標楷體" w:cs="Arial"/>
          <w:bCs/>
          <w:color w:val="000000"/>
          <w:kern w:val="2"/>
          <w:sz w:val="24"/>
          <w:szCs w:val="28"/>
          <w:lang w:val="en-GB" w:eastAsia="zh-TW"/>
        </w:rPr>
      </w:pPr>
    </w:p>
    <w:p w14:paraId="2DDBD6E6" w14:textId="77777777" w:rsidR="009B74B6" w:rsidRPr="00594C7A" w:rsidRDefault="009B74B6" w:rsidP="009B74B6">
      <w:pPr>
        <w:pStyle w:val="Text"/>
        <w:spacing w:after="0"/>
        <w:rPr>
          <w:rFonts w:eastAsia="標楷體" w:cs="Arial"/>
          <w:bCs/>
          <w:color w:val="000000"/>
          <w:kern w:val="2"/>
          <w:sz w:val="24"/>
          <w:szCs w:val="28"/>
          <w:lang w:val="en-GB" w:eastAsia="zh-TW"/>
        </w:rPr>
      </w:pPr>
      <w:r w:rsidRPr="00594C7A">
        <w:rPr>
          <w:rFonts w:eastAsia="標楷體" w:cs="Arial"/>
          <w:bCs/>
          <w:color w:val="000000"/>
          <w:kern w:val="2"/>
          <w:sz w:val="24"/>
          <w:szCs w:val="28"/>
          <w:lang w:val="en-GB" w:eastAsia="zh-TW"/>
        </w:rPr>
        <w:t>新聞聯絡人：</w:t>
      </w:r>
    </w:p>
    <w:p w14:paraId="65D00055" w14:textId="77777777" w:rsidR="009B74B6" w:rsidRPr="00594C7A" w:rsidRDefault="009B74B6" w:rsidP="009B74B6">
      <w:pPr>
        <w:pStyle w:val="Text"/>
        <w:spacing w:after="0"/>
        <w:rPr>
          <w:rFonts w:eastAsia="標楷體" w:cs="Arial"/>
          <w:bCs/>
          <w:color w:val="000000"/>
          <w:kern w:val="2"/>
          <w:sz w:val="24"/>
          <w:szCs w:val="28"/>
          <w:lang w:val="en-GB" w:eastAsia="zh-T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8"/>
        <w:gridCol w:w="4320"/>
      </w:tblGrid>
      <w:tr w:rsidR="009B74B6" w:rsidRPr="00594C7A" w14:paraId="6D6F1FAF" w14:textId="77777777" w:rsidTr="003E2E25">
        <w:tc>
          <w:tcPr>
            <w:tcW w:w="4528" w:type="dxa"/>
          </w:tcPr>
          <w:p w14:paraId="77A9A15B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>發言人：</w:t>
            </w:r>
          </w:p>
          <w:p w14:paraId="41A01027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>周志宏</w:t>
            </w: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 xml:space="preserve"> </w:t>
            </w: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>資深協理</w:t>
            </w:r>
          </w:p>
          <w:p w14:paraId="349877D1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  <w:t xml:space="preserve">Tel: 02-87972088  ext: 5520  </w:t>
            </w:r>
          </w:p>
          <w:p w14:paraId="583969FC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  <w:t xml:space="preserve">Mobile: 0932-113-258  </w:t>
            </w:r>
          </w:p>
          <w:p w14:paraId="2DA3D951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  <w:t>e-mail:</w:t>
            </w:r>
            <w:r w:rsidRPr="00594C7A">
              <w:rPr>
                <w:rFonts w:eastAsia="標楷體" w:cs="Arial"/>
                <w:bCs/>
                <w:color w:val="0000FF"/>
                <w:kern w:val="2"/>
                <w:sz w:val="24"/>
                <w:szCs w:val="28"/>
                <w:lang w:val="fr-FR" w:eastAsia="zh-TW"/>
              </w:rPr>
              <w:t xml:space="preserve"> </w:t>
            </w:r>
            <w:hyperlink r:id="rId10" w:history="1">
              <w:r w:rsidRPr="00594C7A">
                <w:rPr>
                  <w:rFonts w:eastAsia="標楷體" w:cs="Arial"/>
                  <w:bCs/>
                  <w:color w:val="0000FF"/>
                  <w:kern w:val="2"/>
                  <w:sz w:val="24"/>
                  <w:szCs w:val="28"/>
                  <w:lang w:val="fr-FR" w:eastAsia="zh-TW"/>
                </w:rPr>
                <w:t>jesse.chou@delta.com.tw</w:t>
              </w:r>
            </w:hyperlink>
          </w:p>
        </w:tc>
        <w:tc>
          <w:tcPr>
            <w:tcW w:w="4320" w:type="dxa"/>
          </w:tcPr>
          <w:p w14:paraId="01D4BA11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>代理發言人：</w:t>
            </w: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 xml:space="preserve"> </w:t>
            </w:r>
          </w:p>
          <w:p w14:paraId="58F2D625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>吳美慧</w:t>
            </w: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 xml:space="preserve">  </w:t>
            </w: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en-GB" w:eastAsia="zh-TW"/>
              </w:rPr>
              <w:t>資深經理</w:t>
            </w:r>
          </w:p>
          <w:p w14:paraId="770E3D94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  <w:t xml:space="preserve">Tel: 02-87972088  ext: 5528 </w:t>
            </w:r>
          </w:p>
          <w:p w14:paraId="785D5C6F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  <w:t xml:space="preserve">Mobile: 0915-228-811  </w:t>
            </w:r>
          </w:p>
          <w:p w14:paraId="30B01053" w14:textId="77777777" w:rsidR="009B74B6" w:rsidRPr="00594C7A" w:rsidRDefault="009B74B6" w:rsidP="003E2E25">
            <w:pPr>
              <w:pStyle w:val="Text"/>
              <w:spacing w:after="0" w:line="400" w:lineRule="exact"/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</w:pPr>
            <w:r w:rsidRPr="00594C7A">
              <w:rPr>
                <w:rFonts w:eastAsia="標楷體" w:cs="Arial"/>
                <w:bCs/>
                <w:color w:val="000000"/>
                <w:kern w:val="2"/>
                <w:sz w:val="24"/>
                <w:szCs w:val="28"/>
                <w:lang w:val="fr-FR" w:eastAsia="zh-TW"/>
              </w:rPr>
              <w:t xml:space="preserve">e-mail: </w:t>
            </w:r>
            <w:r w:rsidRPr="00594C7A">
              <w:rPr>
                <w:rFonts w:eastAsia="標楷體" w:cs="Arial"/>
                <w:bCs/>
                <w:color w:val="0000FF"/>
                <w:kern w:val="2"/>
                <w:sz w:val="24"/>
                <w:szCs w:val="28"/>
                <w:lang w:val="fr-FR" w:eastAsia="zh-TW"/>
              </w:rPr>
              <w:t>may.wu@delta.com.tw</w:t>
            </w:r>
          </w:p>
        </w:tc>
      </w:tr>
    </w:tbl>
    <w:p w14:paraId="3340CEE2" w14:textId="177333C2" w:rsidR="001409D1" w:rsidRPr="00594C7A" w:rsidRDefault="004745A2" w:rsidP="009F7B29">
      <w:pPr>
        <w:pStyle w:val="Text"/>
        <w:rPr>
          <w:rFonts w:eastAsia="標楷體" w:cs="Arial"/>
          <w:szCs w:val="20"/>
        </w:rPr>
      </w:pPr>
      <w:r w:rsidRPr="00594C7A">
        <w:rPr>
          <w:rFonts w:eastAsia="標楷體" w:cs="Arial"/>
          <w:b/>
          <w:color w:val="000000" w:themeColor="text1"/>
          <w:szCs w:val="20"/>
        </w:rPr>
        <w:t xml:space="preserve"> </w:t>
      </w:r>
    </w:p>
    <w:sectPr w:rsidR="001409D1" w:rsidRPr="00594C7A" w:rsidSect="00A56B5A">
      <w:headerReference w:type="even" r:id="rId11"/>
      <w:headerReference w:type="default" r:id="rId12"/>
      <w:pgSz w:w="12240" w:h="15840"/>
      <w:pgMar w:top="1979" w:right="1350" w:bottom="1350" w:left="15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4DB4" w14:textId="77777777" w:rsidR="005C656C" w:rsidRDefault="005C656C" w:rsidP="00B47FDF">
      <w:pPr>
        <w:spacing w:after="0"/>
      </w:pPr>
      <w:r>
        <w:separator/>
      </w:r>
    </w:p>
  </w:endnote>
  <w:endnote w:type="continuationSeparator" w:id="0">
    <w:p w14:paraId="01DFAD50" w14:textId="77777777" w:rsidR="005C656C" w:rsidRDefault="005C656C" w:rsidP="00B47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2828C" w14:textId="77777777" w:rsidR="005C656C" w:rsidRDefault="005C656C" w:rsidP="00B47FDF">
      <w:pPr>
        <w:spacing w:after="0"/>
      </w:pPr>
      <w:r>
        <w:separator/>
      </w:r>
    </w:p>
  </w:footnote>
  <w:footnote w:type="continuationSeparator" w:id="0">
    <w:p w14:paraId="1E245A50" w14:textId="77777777" w:rsidR="005C656C" w:rsidRDefault="005C656C" w:rsidP="00B47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19D09" w14:textId="77777777" w:rsidR="008E1836" w:rsidRDefault="008E183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79" w14:textId="77777777" w:rsidR="008E1836" w:rsidRDefault="008E1836">
    <w:pPr>
      <w:pStyle w:val="a3"/>
    </w:pPr>
    <w:r>
      <w:rPr>
        <w:rFonts w:ascii="Times New Roman" w:hAnsi="Times New Roman"/>
        <w:noProof/>
        <w:sz w:val="24"/>
        <w:szCs w:val="24"/>
        <w:lang w:eastAsia="zh-TW"/>
      </w:rPr>
      <w:drawing>
        <wp:anchor distT="0" distB="0" distL="114300" distR="114300" simplePos="0" relativeHeight="251657728" behindDoc="0" locked="0" layoutInCell="1" allowOverlap="1" wp14:anchorId="63CA5E5A" wp14:editId="659292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6830" cy="400050"/>
          <wp:effectExtent l="19050" t="0" r="7620" b="0"/>
          <wp:wrapThrough wrapText="bothSides">
            <wp:wrapPolygon edited="0">
              <wp:start x="-315" y="0"/>
              <wp:lineTo x="-315" y="20571"/>
              <wp:lineTo x="21726" y="20571"/>
              <wp:lineTo x="21726" y="0"/>
              <wp:lineTo x="-315" y="0"/>
            </wp:wrapPolygon>
          </wp:wrapThrough>
          <wp:docPr id="2" name="Picture 2" descr="Delta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lta_logo_ne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439A"/>
    <w:multiLevelType w:val="hybridMultilevel"/>
    <w:tmpl w:val="67104C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1"/>
    <w:rsid w:val="00001F31"/>
    <w:rsid w:val="000034B6"/>
    <w:rsid w:val="00012179"/>
    <w:rsid w:val="00021676"/>
    <w:rsid w:val="00021B28"/>
    <w:rsid w:val="00044344"/>
    <w:rsid w:val="0006227D"/>
    <w:rsid w:val="00092225"/>
    <w:rsid w:val="00095125"/>
    <w:rsid w:val="0009677B"/>
    <w:rsid w:val="00097789"/>
    <w:rsid w:val="000B2E62"/>
    <w:rsid w:val="000B3D40"/>
    <w:rsid w:val="000C3985"/>
    <w:rsid w:val="000C5FA4"/>
    <w:rsid w:val="000C6FFB"/>
    <w:rsid w:val="000D6BB5"/>
    <w:rsid w:val="000F3296"/>
    <w:rsid w:val="000F3D64"/>
    <w:rsid w:val="000F4734"/>
    <w:rsid w:val="000F5DC7"/>
    <w:rsid w:val="00111593"/>
    <w:rsid w:val="00120B88"/>
    <w:rsid w:val="001409D1"/>
    <w:rsid w:val="00145B60"/>
    <w:rsid w:val="00151074"/>
    <w:rsid w:val="00165B54"/>
    <w:rsid w:val="0018427F"/>
    <w:rsid w:val="00184EE8"/>
    <w:rsid w:val="00187390"/>
    <w:rsid w:val="001A2E65"/>
    <w:rsid w:val="001B4475"/>
    <w:rsid w:val="001C3A4D"/>
    <w:rsid w:val="00225C8B"/>
    <w:rsid w:val="00235D3B"/>
    <w:rsid w:val="00241F7A"/>
    <w:rsid w:val="00243B90"/>
    <w:rsid w:val="00262564"/>
    <w:rsid w:val="0029393B"/>
    <w:rsid w:val="002964FC"/>
    <w:rsid w:val="00296B96"/>
    <w:rsid w:val="00296E37"/>
    <w:rsid w:val="00297667"/>
    <w:rsid w:val="002A00C7"/>
    <w:rsid w:val="002A3594"/>
    <w:rsid w:val="002A6CD8"/>
    <w:rsid w:val="002B023F"/>
    <w:rsid w:val="002C28C8"/>
    <w:rsid w:val="002E4ECF"/>
    <w:rsid w:val="002F059D"/>
    <w:rsid w:val="00326C51"/>
    <w:rsid w:val="00333710"/>
    <w:rsid w:val="00341D57"/>
    <w:rsid w:val="003420C5"/>
    <w:rsid w:val="00346A4D"/>
    <w:rsid w:val="00350020"/>
    <w:rsid w:val="00350235"/>
    <w:rsid w:val="0035610F"/>
    <w:rsid w:val="00370957"/>
    <w:rsid w:val="00374D0F"/>
    <w:rsid w:val="00380C51"/>
    <w:rsid w:val="00382C11"/>
    <w:rsid w:val="00390FF3"/>
    <w:rsid w:val="003953BD"/>
    <w:rsid w:val="003A38AC"/>
    <w:rsid w:val="003C5535"/>
    <w:rsid w:val="003E170C"/>
    <w:rsid w:val="00403F81"/>
    <w:rsid w:val="00410A72"/>
    <w:rsid w:val="00412F92"/>
    <w:rsid w:val="004133A4"/>
    <w:rsid w:val="0041476B"/>
    <w:rsid w:val="0042726A"/>
    <w:rsid w:val="00433339"/>
    <w:rsid w:val="0043637C"/>
    <w:rsid w:val="0045290E"/>
    <w:rsid w:val="00474508"/>
    <w:rsid w:val="004745A2"/>
    <w:rsid w:val="00486743"/>
    <w:rsid w:val="004D0CD3"/>
    <w:rsid w:val="004D5141"/>
    <w:rsid w:val="004F106A"/>
    <w:rsid w:val="004F1D2D"/>
    <w:rsid w:val="004F5AAC"/>
    <w:rsid w:val="00512B19"/>
    <w:rsid w:val="00522A1D"/>
    <w:rsid w:val="00533099"/>
    <w:rsid w:val="005334EB"/>
    <w:rsid w:val="0054422B"/>
    <w:rsid w:val="00545484"/>
    <w:rsid w:val="005459F8"/>
    <w:rsid w:val="00554C5E"/>
    <w:rsid w:val="00571C75"/>
    <w:rsid w:val="0058557B"/>
    <w:rsid w:val="00594C7A"/>
    <w:rsid w:val="005A7211"/>
    <w:rsid w:val="005B430F"/>
    <w:rsid w:val="005B4F50"/>
    <w:rsid w:val="005C656C"/>
    <w:rsid w:val="005D1C9E"/>
    <w:rsid w:val="005E3001"/>
    <w:rsid w:val="00601963"/>
    <w:rsid w:val="006061EB"/>
    <w:rsid w:val="006136A9"/>
    <w:rsid w:val="00616781"/>
    <w:rsid w:val="00624ECA"/>
    <w:rsid w:val="00637E59"/>
    <w:rsid w:val="0065333C"/>
    <w:rsid w:val="00654255"/>
    <w:rsid w:val="00657B8F"/>
    <w:rsid w:val="00670A06"/>
    <w:rsid w:val="006A5C20"/>
    <w:rsid w:val="006C6B5A"/>
    <w:rsid w:val="006F234B"/>
    <w:rsid w:val="006F5FD6"/>
    <w:rsid w:val="00722D93"/>
    <w:rsid w:val="007354DB"/>
    <w:rsid w:val="00736C46"/>
    <w:rsid w:val="0075185F"/>
    <w:rsid w:val="00751EA8"/>
    <w:rsid w:val="007540B2"/>
    <w:rsid w:val="007719DF"/>
    <w:rsid w:val="00776A2F"/>
    <w:rsid w:val="00781DD7"/>
    <w:rsid w:val="00794EBF"/>
    <w:rsid w:val="00797373"/>
    <w:rsid w:val="00797D46"/>
    <w:rsid w:val="007A0584"/>
    <w:rsid w:val="007A346E"/>
    <w:rsid w:val="007A4BB0"/>
    <w:rsid w:val="007A5C5F"/>
    <w:rsid w:val="007A6D9D"/>
    <w:rsid w:val="007B0DE5"/>
    <w:rsid w:val="007C36D5"/>
    <w:rsid w:val="007C4FAE"/>
    <w:rsid w:val="007D32FB"/>
    <w:rsid w:val="007E4AF0"/>
    <w:rsid w:val="008256F8"/>
    <w:rsid w:val="0084127C"/>
    <w:rsid w:val="00860B55"/>
    <w:rsid w:val="00875A6A"/>
    <w:rsid w:val="00875E68"/>
    <w:rsid w:val="00886C5B"/>
    <w:rsid w:val="008C04BB"/>
    <w:rsid w:val="008D4927"/>
    <w:rsid w:val="008D6A89"/>
    <w:rsid w:val="008E1836"/>
    <w:rsid w:val="008E4234"/>
    <w:rsid w:val="008F3573"/>
    <w:rsid w:val="00915B49"/>
    <w:rsid w:val="00916565"/>
    <w:rsid w:val="00934268"/>
    <w:rsid w:val="00950BE0"/>
    <w:rsid w:val="00957D0A"/>
    <w:rsid w:val="009632A6"/>
    <w:rsid w:val="009734B0"/>
    <w:rsid w:val="00973FB9"/>
    <w:rsid w:val="00987B74"/>
    <w:rsid w:val="00991CF1"/>
    <w:rsid w:val="00994D87"/>
    <w:rsid w:val="009A7922"/>
    <w:rsid w:val="009B20FA"/>
    <w:rsid w:val="009B5B3F"/>
    <w:rsid w:val="009B62F6"/>
    <w:rsid w:val="009B74B6"/>
    <w:rsid w:val="009C06F3"/>
    <w:rsid w:val="009D59EE"/>
    <w:rsid w:val="009D75BF"/>
    <w:rsid w:val="009E1B0E"/>
    <w:rsid w:val="009E6AD9"/>
    <w:rsid w:val="009F7B29"/>
    <w:rsid w:val="00A018A0"/>
    <w:rsid w:val="00A11CC9"/>
    <w:rsid w:val="00A2537C"/>
    <w:rsid w:val="00A460A9"/>
    <w:rsid w:val="00A47012"/>
    <w:rsid w:val="00A53434"/>
    <w:rsid w:val="00A56B5A"/>
    <w:rsid w:val="00A5740C"/>
    <w:rsid w:val="00A612B0"/>
    <w:rsid w:val="00A84A70"/>
    <w:rsid w:val="00AA4E06"/>
    <w:rsid w:val="00AA5908"/>
    <w:rsid w:val="00AB241C"/>
    <w:rsid w:val="00AC09E2"/>
    <w:rsid w:val="00AC1094"/>
    <w:rsid w:val="00AC2A7E"/>
    <w:rsid w:val="00AC4975"/>
    <w:rsid w:val="00AD632B"/>
    <w:rsid w:val="00AE39FF"/>
    <w:rsid w:val="00B01141"/>
    <w:rsid w:val="00B12B56"/>
    <w:rsid w:val="00B259B2"/>
    <w:rsid w:val="00B3096B"/>
    <w:rsid w:val="00B41EF0"/>
    <w:rsid w:val="00B439F3"/>
    <w:rsid w:val="00B47FDF"/>
    <w:rsid w:val="00B61001"/>
    <w:rsid w:val="00B84D6F"/>
    <w:rsid w:val="00BA0325"/>
    <w:rsid w:val="00BA318A"/>
    <w:rsid w:val="00BA6537"/>
    <w:rsid w:val="00BB4B99"/>
    <w:rsid w:val="00BB7237"/>
    <w:rsid w:val="00BC042C"/>
    <w:rsid w:val="00BC4B63"/>
    <w:rsid w:val="00BC6115"/>
    <w:rsid w:val="00BC6DC7"/>
    <w:rsid w:val="00BD13F4"/>
    <w:rsid w:val="00BD799F"/>
    <w:rsid w:val="00BE4384"/>
    <w:rsid w:val="00BF04F3"/>
    <w:rsid w:val="00BF1023"/>
    <w:rsid w:val="00C253EB"/>
    <w:rsid w:val="00C27E13"/>
    <w:rsid w:val="00C3785A"/>
    <w:rsid w:val="00C4298C"/>
    <w:rsid w:val="00C70596"/>
    <w:rsid w:val="00C7724F"/>
    <w:rsid w:val="00C858D4"/>
    <w:rsid w:val="00C902F5"/>
    <w:rsid w:val="00C910B5"/>
    <w:rsid w:val="00C933ED"/>
    <w:rsid w:val="00C9643B"/>
    <w:rsid w:val="00CA0550"/>
    <w:rsid w:val="00CC6B60"/>
    <w:rsid w:val="00CD5566"/>
    <w:rsid w:val="00CE2B8C"/>
    <w:rsid w:val="00CE7913"/>
    <w:rsid w:val="00CF1704"/>
    <w:rsid w:val="00CF6BCE"/>
    <w:rsid w:val="00D115B9"/>
    <w:rsid w:val="00D118A3"/>
    <w:rsid w:val="00D165EA"/>
    <w:rsid w:val="00D22C61"/>
    <w:rsid w:val="00D27441"/>
    <w:rsid w:val="00D457E9"/>
    <w:rsid w:val="00D70ED0"/>
    <w:rsid w:val="00D86524"/>
    <w:rsid w:val="00DA0998"/>
    <w:rsid w:val="00DA1143"/>
    <w:rsid w:val="00DA2E25"/>
    <w:rsid w:val="00DB05D5"/>
    <w:rsid w:val="00DC5491"/>
    <w:rsid w:val="00DF2357"/>
    <w:rsid w:val="00DF7E6D"/>
    <w:rsid w:val="00E241DE"/>
    <w:rsid w:val="00E54471"/>
    <w:rsid w:val="00E63DD1"/>
    <w:rsid w:val="00E84773"/>
    <w:rsid w:val="00E8503E"/>
    <w:rsid w:val="00E93252"/>
    <w:rsid w:val="00EA17BB"/>
    <w:rsid w:val="00EA191A"/>
    <w:rsid w:val="00EC075B"/>
    <w:rsid w:val="00EE0950"/>
    <w:rsid w:val="00EE22BC"/>
    <w:rsid w:val="00F05335"/>
    <w:rsid w:val="00F070CA"/>
    <w:rsid w:val="00F1208F"/>
    <w:rsid w:val="00F14DCA"/>
    <w:rsid w:val="00F20F7A"/>
    <w:rsid w:val="00F371EB"/>
    <w:rsid w:val="00F7293C"/>
    <w:rsid w:val="00F740A0"/>
    <w:rsid w:val="00F814DE"/>
    <w:rsid w:val="00F86D5B"/>
    <w:rsid w:val="00FA2FE8"/>
    <w:rsid w:val="00FC2E08"/>
    <w:rsid w:val="00FC7360"/>
    <w:rsid w:val="00FD563E"/>
    <w:rsid w:val="00FD5BF6"/>
    <w:rsid w:val="00FD6DE9"/>
    <w:rsid w:val="00FD7A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07E0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0"/>
    <w:pPr>
      <w:spacing w:after="200"/>
    </w:pPr>
    <w:rPr>
      <w:rFonts w:ascii="Arial" w:hAnsi="Arial"/>
      <w:szCs w:val="22"/>
    </w:rPr>
  </w:style>
  <w:style w:type="paragraph" w:styleId="1">
    <w:name w:val="heading 1"/>
    <w:basedOn w:val="a"/>
    <w:link w:val="10"/>
    <w:uiPriority w:val="9"/>
    <w:qFormat/>
    <w:rsid w:val="00B47F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B5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4">
    <w:name w:val="頁首 字元"/>
    <w:basedOn w:val="a0"/>
    <w:link w:val="a3"/>
    <w:uiPriority w:val="99"/>
    <w:rsid w:val="00B47FDF"/>
  </w:style>
  <w:style w:type="paragraph" w:styleId="a5">
    <w:name w:val="footer"/>
    <w:basedOn w:val="a"/>
    <w:link w:val="a6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B47FDF"/>
  </w:style>
  <w:style w:type="paragraph" w:styleId="a7">
    <w:name w:val="Subtitle"/>
    <w:basedOn w:val="a"/>
    <w:next w:val="a"/>
    <w:link w:val="a8"/>
    <w:uiPriority w:val="11"/>
    <w:rsid w:val="00A84A70"/>
    <w:pPr>
      <w:numPr>
        <w:ilvl w:val="1"/>
      </w:numPr>
    </w:pPr>
    <w:rPr>
      <w:rFonts w:eastAsia="Times New Roman"/>
      <w:iCs/>
      <w:spacing w:val="15"/>
      <w:szCs w:val="24"/>
    </w:rPr>
  </w:style>
  <w:style w:type="character" w:customStyle="1" w:styleId="a8">
    <w:name w:val="副標題 字元"/>
    <w:basedOn w:val="a0"/>
    <w:link w:val="a7"/>
    <w:uiPriority w:val="11"/>
    <w:rsid w:val="00A84A70"/>
    <w:rPr>
      <w:rFonts w:ascii="Arial" w:eastAsia="Times New Roman" w:hAnsi="Arial" w:cs="Times New Roman"/>
      <w:iCs/>
      <w:spacing w:val="15"/>
      <w:sz w:val="20"/>
      <w:szCs w:val="24"/>
    </w:rPr>
  </w:style>
  <w:style w:type="character" w:customStyle="1" w:styleId="10">
    <w:name w:val="標題 1 字元"/>
    <w:basedOn w:val="a0"/>
    <w:link w:val="1"/>
    <w:uiPriority w:val="9"/>
    <w:rsid w:val="00B47FDF"/>
    <w:rPr>
      <w:rFonts w:ascii="Arial" w:eastAsia="Times New Roman" w:hAnsi="Arial" w:cs="Times New Roman"/>
      <w:b/>
      <w:bCs/>
      <w:szCs w:val="28"/>
    </w:rPr>
  </w:style>
  <w:style w:type="paragraph" w:customStyle="1" w:styleId="TiteldesDokuments">
    <w:name w:val="Titel des Dokuments"/>
    <w:basedOn w:val="a"/>
    <w:link w:val="TiteldesDokuments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paragraph" w:customStyle="1" w:styleId="OrtundDatum">
    <w:name w:val="Ort und Datum"/>
    <w:basedOn w:val="a"/>
    <w:link w:val="OrtundDatum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character" w:customStyle="1" w:styleId="TiteldesDokumentsZchn">
    <w:name w:val="Titel des Dokuments Zchn"/>
    <w:basedOn w:val="a0"/>
    <w:link w:val="TiteldesDokuments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berschrift1desDokuments">
    <w:name w:val="Überschrift 1 des Dokuments"/>
    <w:basedOn w:val="a"/>
    <w:link w:val="berschrift1desDokumentsZchn"/>
    <w:qFormat/>
    <w:rsid w:val="00A84A70"/>
    <w:rPr>
      <w:rFonts w:cs="Arial"/>
      <w:b/>
      <w:szCs w:val="20"/>
      <w:lang w:val="de-DE"/>
    </w:rPr>
  </w:style>
  <w:style w:type="character" w:customStyle="1" w:styleId="OrtundDatumZchn">
    <w:name w:val="Ort und Datum Zchn"/>
    <w:basedOn w:val="a0"/>
    <w:link w:val="OrtundDatum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Unterberschrift">
    <w:name w:val="Unterüberschrift"/>
    <w:basedOn w:val="a"/>
    <w:link w:val="UnterberschriftZchn"/>
    <w:qFormat/>
    <w:rsid w:val="00A84A70"/>
    <w:rPr>
      <w:rFonts w:cs="Arial"/>
      <w:b/>
      <w:szCs w:val="20"/>
      <w:lang w:val="de-DE"/>
    </w:rPr>
  </w:style>
  <w:style w:type="character" w:customStyle="1" w:styleId="berschrift1desDokumentsZchn">
    <w:name w:val="Überschrift 1 des Dokuments Zchn"/>
    <w:basedOn w:val="a0"/>
    <w:link w:val="berschrift1desDokuments"/>
    <w:rsid w:val="00A84A70"/>
    <w:rPr>
      <w:rFonts w:ascii="Arial" w:hAnsi="Arial" w:cs="Arial"/>
      <w:b/>
      <w:sz w:val="20"/>
      <w:szCs w:val="20"/>
      <w:lang w:val="de-DE"/>
    </w:rPr>
  </w:style>
  <w:style w:type="paragraph" w:customStyle="1" w:styleId="Text">
    <w:name w:val="Text"/>
    <w:basedOn w:val="a"/>
    <w:link w:val="TextZchn"/>
    <w:qFormat/>
    <w:rsid w:val="00A84A70"/>
    <w:rPr>
      <w:lang w:val="de-DE"/>
    </w:rPr>
  </w:style>
  <w:style w:type="character" w:customStyle="1" w:styleId="UnterberschriftZchn">
    <w:name w:val="Unterüberschrift Zchn"/>
    <w:basedOn w:val="a0"/>
    <w:link w:val="Unterberschrift"/>
    <w:rsid w:val="00A84A70"/>
    <w:rPr>
      <w:rFonts w:ascii="Arial" w:hAnsi="Arial" w:cs="Arial"/>
      <w:b/>
      <w:sz w:val="20"/>
      <w:szCs w:val="20"/>
      <w:lang w:val="de-DE"/>
    </w:rPr>
  </w:style>
  <w:style w:type="character" w:customStyle="1" w:styleId="TextZchn">
    <w:name w:val="Text Zchn"/>
    <w:basedOn w:val="a0"/>
    <w:link w:val="Text"/>
    <w:rsid w:val="00A84A70"/>
    <w:rPr>
      <w:rFonts w:ascii="Arial" w:hAnsi="Arial"/>
      <w:sz w:val="20"/>
      <w:lang w:val="de-DE"/>
    </w:rPr>
  </w:style>
  <w:style w:type="paragraph" w:customStyle="1" w:styleId="Standard1">
    <w:name w:val="Standard1"/>
    <w:rsid w:val="001409D1"/>
    <w:pPr>
      <w:jc w:val="both"/>
    </w:pPr>
    <w:rPr>
      <w:rFonts w:ascii="Arial" w:eastAsia="ヒラギノ角ゴ Pro W3" w:hAnsi="Arial"/>
      <w:color w:val="000000"/>
      <w:kern w:val="2"/>
      <w:lang w:val="en-GB"/>
    </w:rPr>
  </w:style>
  <w:style w:type="paragraph" w:customStyle="1" w:styleId="Listing-Leadorange">
    <w:name w:val="Listing - Lead orange"/>
    <w:basedOn w:val="a"/>
    <w:uiPriority w:val="99"/>
    <w:rsid w:val="000B3D40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200" w:lineRule="atLeast"/>
      <w:textAlignment w:val="baseline"/>
    </w:pPr>
    <w:rPr>
      <w:rFonts w:ascii="ArialMT" w:hAnsi="ArialMT" w:cs="ArialMT"/>
      <w:color w:val="000000"/>
      <w:position w:val="2"/>
      <w:szCs w:val="20"/>
    </w:rPr>
  </w:style>
  <w:style w:type="character" w:customStyle="1" w:styleId="AufzhlungszeichenundNummerierung5AufzhlungszeichenundNummerierung">
    <w:name w:val="Aufzählungszeichen und Nummerierung5 (Aufzählungszeichen und Nummerierung)"/>
    <w:uiPriority w:val="99"/>
    <w:rsid w:val="000B3D40"/>
    <w:rPr>
      <w:color w:val="F37520"/>
      <w:sz w:val="22"/>
      <w:szCs w:val="22"/>
    </w:rPr>
  </w:style>
  <w:style w:type="paragraph" w:styleId="a9">
    <w:name w:val="List Paragraph"/>
    <w:basedOn w:val="a"/>
    <w:uiPriority w:val="34"/>
    <w:qFormat/>
    <w:rsid w:val="00B3096B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9734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34B0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uiPriority w:val="99"/>
    <w:unhideWhenUsed/>
    <w:rsid w:val="00A56B5A"/>
    <w:pPr>
      <w:spacing w:before="100" w:beforeAutospacing="1" w:after="100" w:afterAutospacing="1"/>
    </w:pPr>
    <w:rPr>
      <w:rFonts w:ascii="Times" w:eastAsiaTheme="minorEastAsia" w:hAnsi="Times"/>
      <w:szCs w:val="20"/>
      <w:lang w:eastAsia="de-DE"/>
    </w:rPr>
  </w:style>
  <w:style w:type="character" w:styleId="ac">
    <w:name w:val="Hyperlink"/>
    <w:uiPriority w:val="99"/>
    <w:unhideWhenUsed/>
    <w:rsid w:val="00AA5908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6C6B5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0"/>
    <w:pPr>
      <w:spacing w:after="200"/>
    </w:pPr>
    <w:rPr>
      <w:rFonts w:ascii="Arial" w:hAnsi="Arial"/>
      <w:szCs w:val="22"/>
    </w:rPr>
  </w:style>
  <w:style w:type="paragraph" w:styleId="1">
    <w:name w:val="heading 1"/>
    <w:basedOn w:val="a"/>
    <w:link w:val="10"/>
    <w:uiPriority w:val="9"/>
    <w:qFormat/>
    <w:rsid w:val="00B47F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B5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4">
    <w:name w:val="頁首 字元"/>
    <w:basedOn w:val="a0"/>
    <w:link w:val="a3"/>
    <w:uiPriority w:val="99"/>
    <w:rsid w:val="00B47FDF"/>
  </w:style>
  <w:style w:type="paragraph" w:styleId="a5">
    <w:name w:val="footer"/>
    <w:basedOn w:val="a"/>
    <w:link w:val="a6"/>
    <w:uiPriority w:val="99"/>
    <w:unhideWhenUsed/>
    <w:rsid w:val="00B47FDF"/>
    <w:pPr>
      <w:tabs>
        <w:tab w:val="center" w:pos="4680"/>
        <w:tab w:val="right" w:pos="9360"/>
      </w:tabs>
      <w:spacing w:after="0"/>
    </w:pPr>
  </w:style>
  <w:style w:type="character" w:customStyle="1" w:styleId="a6">
    <w:name w:val="頁尾 字元"/>
    <w:basedOn w:val="a0"/>
    <w:link w:val="a5"/>
    <w:uiPriority w:val="99"/>
    <w:rsid w:val="00B47FDF"/>
  </w:style>
  <w:style w:type="paragraph" w:styleId="a7">
    <w:name w:val="Subtitle"/>
    <w:basedOn w:val="a"/>
    <w:next w:val="a"/>
    <w:link w:val="a8"/>
    <w:uiPriority w:val="11"/>
    <w:rsid w:val="00A84A70"/>
    <w:pPr>
      <w:numPr>
        <w:ilvl w:val="1"/>
      </w:numPr>
    </w:pPr>
    <w:rPr>
      <w:rFonts w:eastAsia="Times New Roman"/>
      <w:iCs/>
      <w:spacing w:val="15"/>
      <w:szCs w:val="24"/>
    </w:rPr>
  </w:style>
  <w:style w:type="character" w:customStyle="1" w:styleId="a8">
    <w:name w:val="副標題 字元"/>
    <w:basedOn w:val="a0"/>
    <w:link w:val="a7"/>
    <w:uiPriority w:val="11"/>
    <w:rsid w:val="00A84A70"/>
    <w:rPr>
      <w:rFonts w:ascii="Arial" w:eastAsia="Times New Roman" w:hAnsi="Arial" w:cs="Times New Roman"/>
      <w:iCs/>
      <w:spacing w:val="15"/>
      <w:sz w:val="20"/>
      <w:szCs w:val="24"/>
    </w:rPr>
  </w:style>
  <w:style w:type="character" w:customStyle="1" w:styleId="10">
    <w:name w:val="標題 1 字元"/>
    <w:basedOn w:val="a0"/>
    <w:link w:val="1"/>
    <w:uiPriority w:val="9"/>
    <w:rsid w:val="00B47FDF"/>
    <w:rPr>
      <w:rFonts w:ascii="Arial" w:eastAsia="Times New Roman" w:hAnsi="Arial" w:cs="Times New Roman"/>
      <w:b/>
      <w:bCs/>
      <w:szCs w:val="28"/>
    </w:rPr>
  </w:style>
  <w:style w:type="paragraph" w:customStyle="1" w:styleId="TiteldesDokuments">
    <w:name w:val="Titel des Dokuments"/>
    <w:basedOn w:val="a"/>
    <w:link w:val="TiteldesDokuments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paragraph" w:customStyle="1" w:styleId="OrtundDatum">
    <w:name w:val="Ort und Datum"/>
    <w:basedOn w:val="a"/>
    <w:link w:val="OrtundDatumZchn"/>
    <w:qFormat/>
    <w:rsid w:val="00A84A70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8860"/>
      </w:tabs>
    </w:pPr>
    <w:rPr>
      <w:szCs w:val="20"/>
      <w:lang w:val="de-DE"/>
    </w:rPr>
  </w:style>
  <w:style w:type="character" w:customStyle="1" w:styleId="TiteldesDokumentsZchn">
    <w:name w:val="Titel des Dokuments Zchn"/>
    <w:basedOn w:val="a0"/>
    <w:link w:val="TiteldesDokuments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berschrift1desDokuments">
    <w:name w:val="Überschrift 1 des Dokuments"/>
    <w:basedOn w:val="a"/>
    <w:link w:val="berschrift1desDokumentsZchn"/>
    <w:qFormat/>
    <w:rsid w:val="00A84A70"/>
    <w:rPr>
      <w:rFonts w:cs="Arial"/>
      <w:b/>
      <w:szCs w:val="20"/>
      <w:lang w:val="de-DE"/>
    </w:rPr>
  </w:style>
  <w:style w:type="character" w:customStyle="1" w:styleId="OrtundDatumZchn">
    <w:name w:val="Ort und Datum Zchn"/>
    <w:basedOn w:val="a0"/>
    <w:link w:val="OrtundDatum"/>
    <w:rsid w:val="00A84A70"/>
    <w:rPr>
      <w:rFonts w:ascii="Arial" w:hAnsi="Arial" w:cs="Times New Roman"/>
      <w:sz w:val="20"/>
      <w:szCs w:val="20"/>
      <w:lang w:val="de-DE"/>
    </w:rPr>
  </w:style>
  <w:style w:type="paragraph" w:customStyle="1" w:styleId="Unterberschrift">
    <w:name w:val="Unterüberschrift"/>
    <w:basedOn w:val="a"/>
    <w:link w:val="UnterberschriftZchn"/>
    <w:qFormat/>
    <w:rsid w:val="00A84A70"/>
    <w:rPr>
      <w:rFonts w:cs="Arial"/>
      <w:b/>
      <w:szCs w:val="20"/>
      <w:lang w:val="de-DE"/>
    </w:rPr>
  </w:style>
  <w:style w:type="character" w:customStyle="1" w:styleId="berschrift1desDokumentsZchn">
    <w:name w:val="Überschrift 1 des Dokuments Zchn"/>
    <w:basedOn w:val="a0"/>
    <w:link w:val="berschrift1desDokuments"/>
    <w:rsid w:val="00A84A70"/>
    <w:rPr>
      <w:rFonts w:ascii="Arial" w:hAnsi="Arial" w:cs="Arial"/>
      <w:b/>
      <w:sz w:val="20"/>
      <w:szCs w:val="20"/>
      <w:lang w:val="de-DE"/>
    </w:rPr>
  </w:style>
  <w:style w:type="paragraph" w:customStyle="1" w:styleId="Text">
    <w:name w:val="Text"/>
    <w:basedOn w:val="a"/>
    <w:link w:val="TextZchn"/>
    <w:qFormat/>
    <w:rsid w:val="00A84A70"/>
    <w:rPr>
      <w:lang w:val="de-DE"/>
    </w:rPr>
  </w:style>
  <w:style w:type="character" w:customStyle="1" w:styleId="UnterberschriftZchn">
    <w:name w:val="Unterüberschrift Zchn"/>
    <w:basedOn w:val="a0"/>
    <w:link w:val="Unterberschrift"/>
    <w:rsid w:val="00A84A70"/>
    <w:rPr>
      <w:rFonts w:ascii="Arial" w:hAnsi="Arial" w:cs="Arial"/>
      <w:b/>
      <w:sz w:val="20"/>
      <w:szCs w:val="20"/>
      <w:lang w:val="de-DE"/>
    </w:rPr>
  </w:style>
  <w:style w:type="character" w:customStyle="1" w:styleId="TextZchn">
    <w:name w:val="Text Zchn"/>
    <w:basedOn w:val="a0"/>
    <w:link w:val="Text"/>
    <w:rsid w:val="00A84A70"/>
    <w:rPr>
      <w:rFonts w:ascii="Arial" w:hAnsi="Arial"/>
      <w:sz w:val="20"/>
      <w:lang w:val="de-DE"/>
    </w:rPr>
  </w:style>
  <w:style w:type="paragraph" w:customStyle="1" w:styleId="Standard1">
    <w:name w:val="Standard1"/>
    <w:rsid w:val="001409D1"/>
    <w:pPr>
      <w:jc w:val="both"/>
    </w:pPr>
    <w:rPr>
      <w:rFonts w:ascii="Arial" w:eastAsia="ヒラギノ角ゴ Pro W3" w:hAnsi="Arial"/>
      <w:color w:val="000000"/>
      <w:kern w:val="2"/>
      <w:lang w:val="en-GB"/>
    </w:rPr>
  </w:style>
  <w:style w:type="paragraph" w:customStyle="1" w:styleId="Listing-Leadorange">
    <w:name w:val="Listing - Lead orange"/>
    <w:basedOn w:val="a"/>
    <w:uiPriority w:val="99"/>
    <w:rsid w:val="000B3D40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13" w:line="200" w:lineRule="atLeast"/>
      <w:textAlignment w:val="baseline"/>
    </w:pPr>
    <w:rPr>
      <w:rFonts w:ascii="ArialMT" w:hAnsi="ArialMT" w:cs="ArialMT"/>
      <w:color w:val="000000"/>
      <w:position w:val="2"/>
      <w:szCs w:val="20"/>
    </w:rPr>
  </w:style>
  <w:style w:type="character" w:customStyle="1" w:styleId="AufzhlungszeichenundNummerierung5AufzhlungszeichenundNummerierung">
    <w:name w:val="Aufzählungszeichen und Nummerierung5 (Aufzählungszeichen und Nummerierung)"/>
    <w:uiPriority w:val="99"/>
    <w:rsid w:val="000B3D40"/>
    <w:rPr>
      <w:color w:val="F37520"/>
      <w:sz w:val="22"/>
      <w:szCs w:val="22"/>
    </w:rPr>
  </w:style>
  <w:style w:type="paragraph" w:styleId="a9">
    <w:name w:val="List Paragraph"/>
    <w:basedOn w:val="a"/>
    <w:uiPriority w:val="34"/>
    <w:qFormat/>
    <w:rsid w:val="00B3096B"/>
    <w:pPr>
      <w:spacing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styleId="aa">
    <w:name w:val="Balloon Text"/>
    <w:basedOn w:val="a"/>
    <w:link w:val="ab"/>
    <w:uiPriority w:val="99"/>
    <w:semiHidden/>
    <w:unhideWhenUsed/>
    <w:rsid w:val="009734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34B0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uiPriority w:val="99"/>
    <w:unhideWhenUsed/>
    <w:rsid w:val="00A56B5A"/>
    <w:pPr>
      <w:spacing w:before="100" w:beforeAutospacing="1" w:after="100" w:afterAutospacing="1"/>
    </w:pPr>
    <w:rPr>
      <w:rFonts w:ascii="Times" w:eastAsiaTheme="minorEastAsia" w:hAnsi="Times"/>
      <w:szCs w:val="20"/>
      <w:lang w:eastAsia="de-DE"/>
    </w:rPr>
  </w:style>
  <w:style w:type="character" w:styleId="ac">
    <w:name w:val="Hyperlink"/>
    <w:uiPriority w:val="99"/>
    <w:unhideWhenUsed/>
    <w:rsid w:val="00AA5908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6C6B5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sse.chou@delt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taww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B277-3283-4F28-A99F-1D604191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Energy Systems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delangd</dc:creator>
  <cp:lastModifiedBy>THOMAS.CHANG 張凱堯</cp:lastModifiedBy>
  <cp:revision>24</cp:revision>
  <cp:lastPrinted>2015-09-17T07:40:00Z</cp:lastPrinted>
  <dcterms:created xsi:type="dcterms:W3CDTF">2015-05-26T01:25:00Z</dcterms:created>
  <dcterms:modified xsi:type="dcterms:W3CDTF">2015-09-18T02:29:00Z</dcterms:modified>
</cp:coreProperties>
</file>