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D2C52" w14:textId="70997935" w:rsidR="005555BE" w:rsidRPr="00F44A7E" w:rsidRDefault="005555BE" w:rsidP="005555BE">
      <w:pPr>
        <w:adjustRightInd w:val="0"/>
        <w:snapToGrid w:val="0"/>
        <w:jc w:val="center"/>
        <w:rPr>
          <w:rFonts w:ascii="Arial" w:eastAsia="標楷體" w:hAnsi="Arial" w:cs="Arial"/>
          <w:b/>
          <w:bCs/>
          <w:sz w:val="32"/>
          <w:szCs w:val="24"/>
        </w:rPr>
      </w:pPr>
      <w:r w:rsidRPr="00F44A7E">
        <w:rPr>
          <w:rFonts w:ascii="Arial" w:eastAsia="標楷體" w:hAnsi="Arial" w:cs="Arial"/>
          <w:b/>
          <w:bCs/>
          <w:sz w:val="32"/>
          <w:szCs w:val="24"/>
        </w:rPr>
        <w:t>台達</w:t>
      </w:r>
      <w:r>
        <w:rPr>
          <w:rFonts w:ascii="Arial" w:eastAsia="標楷體" w:hAnsi="Arial" w:cs="Arial" w:hint="eastAsia"/>
          <w:b/>
          <w:bCs/>
          <w:sz w:val="32"/>
          <w:szCs w:val="24"/>
        </w:rPr>
        <w:t>為金門夏興電廠建置台電最大</w:t>
      </w:r>
      <w:proofErr w:type="gramStart"/>
      <w:r>
        <w:rPr>
          <w:rFonts w:ascii="Arial" w:eastAsia="標楷體" w:hAnsi="Arial" w:cs="Arial" w:hint="eastAsia"/>
          <w:b/>
          <w:bCs/>
          <w:sz w:val="32"/>
          <w:szCs w:val="24"/>
        </w:rPr>
        <w:t>容量</w:t>
      </w:r>
      <w:r w:rsidRPr="00F44A7E">
        <w:rPr>
          <w:rFonts w:ascii="Arial" w:eastAsia="標楷體" w:hAnsi="Arial" w:cs="Arial"/>
          <w:b/>
          <w:bCs/>
          <w:sz w:val="32"/>
          <w:szCs w:val="24"/>
        </w:rPr>
        <w:t>儲能系統</w:t>
      </w:r>
      <w:proofErr w:type="gramEnd"/>
    </w:p>
    <w:p w14:paraId="02918D02" w14:textId="0DB58327" w:rsidR="00F44A7E" w:rsidRDefault="00DE59B9" w:rsidP="00F44A7E">
      <w:pPr>
        <w:adjustRightInd w:val="0"/>
        <w:snapToGrid w:val="0"/>
        <w:jc w:val="center"/>
        <w:rPr>
          <w:rFonts w:ascii="Arial" w:eastAsia="標楷體" w:hAnsi="Arial" w:cs="Arial"/>
          <w:b/>
          <w:bCs/>
          <w:sz w:val="32"/>
          <w:szCs w:val="24"/>
        </w:rPr>
      </w:pPr>
      <w:r>
        <w:rPr>
          <w:rFonts w:ascii="Arial" w:eastAsia="標楷體" w:hAnsi="Arial" w:cs="Arial" w:hint="eastAsia"/>
          <w:b/>
          <w:bCs/>
          <w:sz w:val="32"/>
          <w:szCs w:val="24"/>
        </w:rPr>
        <w:t>幫</w:t>
      </w:r>
      <w:r w:rsidR="0020137D">
        <w:rPr>
          <w:rFonts w:ascii="Arial" w:eastAsia="標楷體" w:hAnsi="Arial" w:cs="Arial" w:hint="eastAsia"/>
          <w:b/>
          <w:bCs/>
          <w:sz w:val="32"/>
          <w:szCs w:val="24"/>
        </w:rPr>
        <w:t>助</w:t>
      </w:r>
      <w:r w:rsidR="00F44A7E">
        <w:rPr>
          <w:rFonts w:ascii="Arial" w:eastAsia="標楷體" w:hAnsi="Arial" w:cs="Arial" w:hint="eastAsia"/>
          <w:b/>
          <w:bCs/>
          <w:sz w:val="32"/>
          <w:szCs w:val="24"/>
        </w:rPr>
        <w:t>台灣能源轉型</w:t>
      </w:r>
      <w:r w:rsidR="00C549E8">
        <w:rPr>
          <w:rFonts w:ascii="Arial" w:eastAsia="標楷體" w:hAnsi="Arial" w:cs="Arial" w:hint="eastAsia"/>
          <w:b/>
          <w:bCs/>
          <w:sz w:val="32"/>
          <w:szCs w:val="24"/>
        </w:rPr>
        <w:t>升級</w:t>
      </w:r>
      <w:r w:rsidR="00F44A7E">
        <w:rPr>
          <w:rFonts w:ascii="Arial" w:eastAsia="標楷體" w:hAnsi="Arial" w:cs="Arial" w:hint="eastAsia"/>
          <w:b/>
          <w:bCs/>
          <w:sz w:val="32"/>
          <w:szCs w:val="24"/>
        </w:rPr>
        <w:t>智慧電網</w:t>
      </w:r>
    </w:p>
    <w:p w14:paraId="47608A1A" w14:textId="6B11B258" w:rsidR="00050164" w:rsidRPr="00F44A7E" w:rsidRDefault="00050164" w:rsidP="00F44A7E">
      <w:pPr>
        <w:widowControl/>
        <w:autoSpaceDE w:val="0"/>
        <w:autoSpaceDN w:val="0"/>
        <w:ind w:right="85"/>
        <w:jc w:val="center"/>
        <w:textAlignment w:val="bottom"/>
        <w:rPr>
          <w:rFonts w:ascii="Arial" w:eastAsia="標楷體" w:hAnsi="Arial" w:cs="Arial"/>
          <w:color w:val="000000"/>
          <w:szCs w:val="24"/>
        </w:rPr>
      </w:pPr>
    </w:p>
    <w:p w14:paraId="5D9EF091" w14:textId="77777777" w:rsidR="008409D6" w:rsidRPr="00F44A7E" w:rsidRDefault="00C3116F" w:rsidP="00F44A7E">
      <w:pPr>
        <w:widowControl/>
        <w:autoSpaceDE w:val="0"/>
        <w:autoSpaceDN w:val="0"/>
        <w:ind w:right="85"/>
        <w:jc w:val="right"/>
        <w:textAlignment w:val="bottom"/>
        <w:rPr>
          <w:rFonts w:ascii="Arial" w:eastAsia="標楷體" w:hAnsi="Arial" w:cs="Arial"/>
          <w:sz w:val="20"/>
        </w:rPr>
      </w:pPr>
      <w:r w:rsidRPr="00F44A7E">
        <w:rPr>
          <w:rFonts w:ascii="Arial" w:eastAsia="標楷體" w:hAnsi="Arial" w:cs="Arial"/>
        </w:rPr>
        <w:t xml:space="preserve"> </w:t>
      </w:r>
      <w:r w:rsidR="0040458B" w:rsidRPr="00F44A7E">
        <w:rPr>
          <w:rFonts w:ascii="Arial" w:eastAsia="標楷體" w:hAnsi="Arial" w:cs="Arial"/>
          <w:sz w:val="20"/>
        </w:rPr>
        <w:t>發佈單位：台達電子工業股份有限公司</w:t>
      </w:r>
    </w:p>
    <w:p w14:paraId="357FE4CF" w14:textId="1D40507B" w:rsidR="00A77803" w:rsidRPr="00F44A7E" w:rsidRDefault="0040458B" w:rsidP="00F44A7E">
      <w:pPr>
        <w:widowControl/>
        <w:autoSpaceDE w:val="0"/>
        <w:autoSpaceDN w:val="0"/>
        <w:ind w:right="85" w:firstLineChars="2550" w:firstLine="5100"/>
        <w:jc w:val="right"/>
        <w:textAlignment w:val="bottom"/>
        <w:rPr>
          <w:rFonts w:ascii="Arial" w:eastAsia="標楷體" w:hAnsi="Arial" w:cs="Arial"/>
          <w:sz w:val="20"/>
        </w:rPr>
      </w:pPr>
      <w:r w:rsidRPr="00F44A7E">
        <w:rPr>
          <w:rFonts w:ascii="Arial" w:eastAsia="標楷體" w:hAnsi="Arial" w:cs="Arial"/>
          <w:sz w:val="20"/>
        </w:rPr>
        <w:t>發佈日期：民國</w:t>
      </w:r>
      <w:r w:rsidR="009C0C5C" w:rsidRPr="00F44A7E">
        <w:rPr>
          <w:rFonts w:ascii="Arial" w:eastAsia="標楷體" w:hAnsi="Arial" w:cs="Arial"/>
          <w:sz w:val="20"/>
        </w:rPr>
        <w:t>109</w:t>
      </w:r>
      <w:r w:rsidRPr="00F44A7E">
        <w:rPr>
          <w:rFonts w:ascii="Arial" w:eastAsia="標楷體" w:hAnsi="Arial" w:cs="Arial"/>
          <w:sz w:val="20"/>
        </w:rPr>
        <w:t>年</w:t>
      </w:r>
      <w:r w:rsidR="00844E7C" w:rsidRPr="00F44A7E">
        <w:rPr>
          <w:rFonts w:ascii="Arial" w:eastAsia="標楷體" w:hAnsi="Arial" w:cs="Arial"/>
          <w:sz w:val="20"/>
        </w:rPr>
        <w:t>5</w:t>
      </w:r>
      <w:r w:rsidRPr="00F44A7E">
        <w:rPr>
          <w:rFonts w:ascii="Arial" w:eastAsia="標楷體" w:hAnsi="Arial" w:cs="Arial"/>
          <w:sz w:val="20"/>
        </w:rPr>
        <w:t>月</w:t>
      </w:r>
      <w:r w:rsidR="00A47A41" w:rsidRPr="00F44A7E">
        <w:rPr>
          <w:rFonts w:ascii="Arial" w:eastAsia="標楷體" w:hAnsi="Arial" w:cs="Arial"/>
          <w:sz w:val="20"/>
        </w:rPr>
        <w:t>1</w:t>
      </w:r>
      <w:r w:rsidR="00F7126A">
        <w:rPr>
          <w:rFonts w:ascii="Arial" w:eastAsia="標楷體" w:hAnsi="Arial" w:cs="Arial" w:hint="eastAsia"/>
          <w:sz w:val="20"/>
        </w:rPr>
        <w:t>4</w:t>
      </w:r>
      <w:r w:rsidRPr="00F44A7E">
        <w:rPr>
          <w:rFonts w:ascii="Arial" w:eastAsia="標楷體" w:hAnsi="Arial" w:cs="Arial"/>
          <w:sz w:val="20"/>
        </w:rPr>
        <w:t>日</w:t>
      </w:r>
    </w:p>
    <w:p w14:paraId="0679B5E4" w14:textId="77777777" w:rsidR="0029779E" w:rsidRPr="00F44A7E" w:rsidRDefault="0029779E" w:rsidP="00F44A7E">
      <w:pPr>
        <w:widowControl/>
        <w:autoSpaceDE w:val="0"/>
        <w:autoSpaceDN w:val="0"/>
        <w:ind w:right="85" w:firstLineChars="2550" w:firstLine="5100"/>
        <w:jc w:val="right"/>
        <w:textAlignment w:val="bottom"/>
        <w:rPr>
          <w:rFonts w:ascii="Arial" w:eastAsia="標楷體" w:hAnsi="Arial" w:cs="Arial"/>
          <w:sz w:val="20"/>
        </w:rPr>
      </w:pPr>
    </w:p>
    <w:p w14:paraId="791CD4A5" w14:textId="76B67413" w:rsidR="00F44A7E" w:rsidRPr="00F44A7E" w:rsidRDefault="00F44A7E" w:rsidP="00F44A7E">
      <w:pPr>
        <w:widowControl/>
        <w:autoSpaceDE w:val="0"/>
        <w:autoSpaceDN w:val="0"/>
        <w:ind w:rightChars="35" w:right="84"/>
        <w:textAlignment w:val="bottom"/>
        <w:rPr>
          <w:rFonts w:ascii="Arial" w:eastAsia="標楷體" w:hAnsi="Arial" w:cs="Arial"/>
          <w:color w:val="000000"/>
          <w:szCs w:val="24"/>
        </w:rPr>
      </w:pPr>
      <w:r w:rsidRPr="00F44A7E">
        <w:rPr>
          <w:rFonts w:ascii="Arial" w:eastAsia="標楷體" w:hAnsi="Arial" w:cs="Arial"/>
          <w:color w:val="000000"/>
          <w:szCs w:val="24"/>
        </w:rPr>
        <w:t>全球電源管理領導廠商台達，今</w:t>
      </w:r>
      <w:r w:rsidR="00F7126A">
        <w:rPr>
          <w:rFonts w:ascii="Arial" w:eastAsia="標楷體" w:hAnsi="Arial" w:cs="Arial"/>
          <w:color w:val="000000"/>
          <w:szCs w:val="24"/>
        </w:rPr>
        <w:t>(14</w:t>
      </w:r>
      <w:r w:rsidRPr="00F44A7E">
        <w:rPr>
          <w:rFonts w:ascii="Arial" w:eastAsia="標楷體" w:hAnsi="Arial" w:cs="Arial"/>
          <w:color w:val="000000"/>
          <w:szCs w:val="24"/>
        </w:rPr>
        <w:t>)</w:t>
      </w:r>
      <w:r w:rsidRPr="00F44A7E">
        <w:rPr>
          <w:rFonts w:ascii="Arial" w:eastAsia="標楷體" w:hAnsi="Arial" w:cs="Arial"/>
          <w:color w:val="000000"/>
          <w:szCs w:val="24"/>
        </w:rPr>
        <w:t>日宣布</w:t>
      </w:r>
      <w:r w:rsidR="00BF59DE">
        <w:rPr>
          <w:rFonts w:ascii="Arial" w:eastAsia="標楷體" w:hAnsi="Arial" w:cs="Arial" w:hint="eastAsia"/>
          <w:color w:val="000000"/>
          <w:szCs w:val="24"/>
        </w:rPr>
        <w:t>其</w:t>
      </w:r>
      <w:r w:rsidRPr="00F44A7E">
        <w:rPr>
          <w:rFonts w:ascii="Arial" w:eastAsia="標楷體" w:hAnsi="Arial" w:cs="Arial"/>
          <w:color w:val="000000"/>
          <w:szCs w:val="24"/>
        </w:rPr>
        <w:t>為</w:t>
      </w:r>
      <w:r w:rsidR="0020137D">
        <w:rPr>
          <w:rFonts w:ascii="Arial" w:eastAsia="標楷體" w:hAnsi="Arial" w:cs="Arial" w:hint="eastAsia"/>
          <w:color w:val="000000"/>
          <w:szCs w:val="24"/>
        </w:rPr>
        <w:t>台電</w:t>
      </w:r>
      <w:r w:rsidRPr="00F44A7E">
        <w:rPr>
          <w:rFonts w:ascii="Arial" w:eastAsia="標楷體" w:hAnsi="Arial" w:cs="Arial"/>
          <w:color w:val="000000"/>
          <w:szCs w:val="24"/>
        </w:rPr>
        <w:t>金門塔山電廠夏興分廠</w:t>
      </w:r>
      <w:r w:rsidR="00BF59DE">
        <w:rPr>
          <w:rFonts w:ascii="Arial" w:eastAsia="標楷體" w:hAnsi="Arial" w:cs="Arial" w:hint="eastAsia"/>
          <w:color w:val="000000"/>
          <w:szCs w:val="24"/>
        </w:rPr>
        <w:t>建置的</w:t>
      </w:r>
      <w:r w:rsidRPr="00F44A7E">
        <w:rPr>
          <w:rFonts w:ascii="Arial" w:eastAsia="標楷體" w:hAnsi="Arial" w:cs="Arial"/>
          <w:color w:val="000000"/>
          <w:szCs w:val="24"/>
        </w:rPr>
        <w:t>儲能系統解決方案</w:t>
      </w:r>
      <w:r w:rsidR="00BF59DE">
        <w:rPr>
          <w:rFonts w:ascii="Arial" w:eastAsia="標楷體" w:hAnsi="Arial" w:cs="Arial" w:hint="eastAsia"/>
          <w:color w:val="000000"/>
          <w:szCs w:val="24"/>
        </w:rPr>
        <w:t>完工啟用</w:t>
      </w:r>
      <w:r w:rsidRPr="00F44A7E">
        <w:rPr>
          <w:rFonts w:ascii="Arial" w:eastAsia="標楷體" w:hAnsi="Arial" w:cs="Arial"/>
          <w:color w:val="000000"/>
          <w:szCs w:val="24"/>
        </w:rPr>
        <w:t>，包括</w:t>
      </w:r>
      <w:r w:rsidRPr="00F44A7E">
        <w:rPr>
          <w:rFonts w:ascii="Arial" w:eastAsia="標楷體" w:hAnsi="Arial" w:cs="Arial"/>
          <w:color w:val="000000"/>
          <w:szCs w:val="24"/>
        </w:rPr>
        <w:t>1MWh</w:t>
      </w:r>
      <w:r w:rsidRPr="00F44A7E">
        <w:rPr>
          <w:rFonts w:ascii="Arial" w:eastAsia="標楷體" w:hAnsi="Arial" w:cs="Arial"/>
          <w:color w:val="000000"/>
          <w:szCs w:val="24"/>
        </w:rPr>
        <w:t>的</w:t>
      </w:r>
      <w:r w:rsidR="00F00D3D">
        <w:rPr>
          <w:rFonts w:ascii="Arial" w:eastAsia="標楷體" w:hAnsi="Arial" w:cs="Arial" w:hint="eastAsia"/>
          <w:color w:val="000000"/>
          <w:szCs w:val="24"/>
        </w:rPr>
        <w:t>鋰</w:t>
      </w:r>
      <w:r w:rsidR="0020137D">
        <w:rPr>
          <w:rFonts w:ascii="Arial" w:eastAsia="標楷體" w:hAnsi="Arial" w:cs="Arial" w:hint="eastAsia"/>
          <w:color w:val="000000"/>
          <w:szCs w:val="24"/>
        </w:rPr>
        <w:t>電池</w:t>
      </w:r>
      <w:r w:rsidRPr="00F44A7E">
        <w:rPr>
          <w:rFonts w:ascii="Arial" w:eastAsia="標楷體" w:hAnsi="Arial" w:cs="Arial"/>
          <w:color w:val="000000"/>
          <w:szCs w:val="24"/>
        </w:rPr>
        <w:t>儲能系統、</w:t>
      </w:r>
      <w:r w:rsidRPr="00F44A7E">
        <w:rPr>
          <w:rFonts w:ascii="Arial" w:eastAsia="標楷體" w:hAnsi="Arial" w:cs="Arial"/>
          <w:color w:val="000000"/>
          <w:szCs w:val="24"/>
        </w:rPr>
        <w:t>2MW</w:t>
      </w:r>
      <w:r w:rsidR="0020137D">
        <w:rPr>
          <w:rFonts w:ascii="Arial" w:eastAsia="標楷體" w:hAnsi="Arial" w:cs="Arial" w:hint="eastAsia"/>
          <w:color w:val="000000"/>
          <w:szCs w:val="24"/>
        </w:rPr>
        <w:t>容量</w:t>
      </w:r>
      <w:r w:rsidRPr="00F44A7E">
        <w:rPr>
          <w:rFonts w:ascii="Arial" w:eastAsia="標楷體" w:hAnsi="Arial" w:cs="Arial"/>
          <w:color w:val="000000"/>
          <w:szCs w:val="24"/>
        </w:rPr>
        <w:t>的功率調節系統</w:t>
      </w:r>
      <w:r w:rsidR="002817D9">
        <w:rPr>
          <w:rFonts w:ascii="Arial" w:eastAsia="標楷體" w:hAnsi="Arial" w:cs="Arial" w:hint="eastAsia"/>
          <w:color w:val="000000"/>
          <w:szCs w:val="24"/>
        </w:rPr>
        <w:t>、</w:t>
      </w:r>
      <w:r w:rsidRPr="00F44A7E">
        <w:rPr>
          <w:rFonts w:ascii="Arial" w:eastAsia="標楷體" w:hAnsi="Arial" w:cs="Arial"/>
          <w:color w:val="000000"/>
          <w:szCs w:val="24"/>
        </w:rPr>
        <w:t>能源管理系統</w:t>
      </w:r>
      <w:r w:rsidR="002817D9">
        <w:rPr>
          <w:rFonts w:ascii="Arial" w:eastAsia="標楷體" w:hAnsi="Arial" w:cs="Arial" w:hint="eastAsia"/>
          <w:color w:val="000000"/>
          <w:szCs w:val="24"/>
        </w:rPr>
        <w:t>及環境控制系統</w:t>
      </w:r>
      <w:r w:rsidRPr="00F44A7E">
        <w:rPr>
          <w:rFonts w:ascii="Arial" w:eastAsia="標楷體" w:hAnsi="Arial" w:cs="Arial"/>
          <w:color w:val="000000"/>
          <w:szCs w:val="24"/>
        </w:rPr>
        <w:t>，全套系統由台達進行設計、製造、</w:t>
      </w:r>
      <w:r w:rsidR="0020137D">
        <w:rPr>
          <w:rFonts w:ascii="Arial" w:eastAsia="標楷體" w:hAnsi="Arial" w:cs="Arial" w:hint="eastAsia"/>
          <w:color w:val="000000"/>
          <w:szCs w:val="24"/>
        </w:rPr>
        <w:t>建置</w:t>
      </w:r>
      <w:r w:rsidRPr="00F44A7E">
        <w:rPr>
          <w:rFonts w:ascii="Arial" w:eastAsia="標楷體" w:hAnsi="Arial" w:cs="Arial"/>
          <w:color w:val="000000"/>
          <w:szCs w:val="24"/>
        </w:rPr>
        <w:t>，提供一站式整合服務，具有高效、安全之特性</w:t>
      </w:r>
      <w:r w:rsidR="005555BE">
        <w:rPr>
          <w:rFonts w:ascii="Arial" w:eastAsia="標楷體" w:hAnsi="Arial" w:cs="Arial" w:hint="eastAsia"/>
          <w:color w:val="000000"/>
          <w:szCs w:val="24"/>
        </w:rPr>
        <w:t>。</w:t>
      </w:r>
      <w:r w:rsidR="005555BE" w:rsidRPr="00F44A7E">
        <w:rPr>
          <w:rFonts w:ascii="Arial" w:eastAsia="標楷體" w:hAnsi="Arial" w:cs="Arial"/>
          <w:color w:val="000000"/>
          <w:szCs w:val="24"/>
        </w:rPr>
        <w:t>該系統為目前</w:t>
      </w:r>
      <w:r w:rsidR="002817D9">
        <w:rPr>
          <w:rFonts w:ascii="Arial" w:eastAsia="標楷體" w:hAnsi="Arial" w:cs="Arial" w:hint="eastAsia"/>
          <w:color w:val="000000"/>
          <w:szCs w:val="24"/>
        </w:rPr>
        <w:t>台電</w:t>
      </w:r>
      <w:r w:rsidR="005555BE" w:rsidRPr="00F44A7E">
        <w:rPr>
          <w:rFonts w:ascii="Arial" w:eastAsia="標楷體" w:hAnsi="Arial" w:cs="Arial"/>
          <w:color w:val="000000"/>
          <w:szCs w:val="24"/>
        </w:rPr>
        <w:t>容量最大的儲能系統，</w:t>
      </w:r>
      <w:r w:rsidRPr="00F44A7E">
        <w:rPr>
          <w:rFonts w:ascii="Arial" w:eastAsia="標楷體" w:hAnsi="Arial" w:cs="Arial"/>
          <w:color w:val="000000"/>
          <w:szCs w:val="24"/>
        </w:rPr>
        <w:t>能在緊急事件發生</w:t>
      </w:r>
      <w:r w:rsidR="0020137D">
        <w:rPr>
          <w:rFonts w:ascii="Arial" w:eastAsia="標楷體" w:hAnsi="Arial" w:cs="Arial" w:hint="eastAsia"/>
          <w:color w:val="000000"/>
          <w:szCs w:val="24"/>
        </w:rPr>
        <w:t>的</w:t>
      </w:r>
      <w:r w:rsidRPr="00F44A7E">
        <w:rPr>
          <w:rFonts w:ascii="Arial" w:eastAsia="標楷體" w:hAnsi="Arial" w:cs="Arial"/>
          <w:color w:val="000000"/>
          <w:szCs w:val="24"/>
        </w:rPr>
        <w:t>200</w:t>
      </w:r>
      <w:r w:rsidR="009A66FE">
        <w:rPr>
          <w:rFonts w:ascii="Arial" w:eastAsia="標楷體" w:hAnsi="Arial" w:cs="Arial"/>
          <w:color w:val="000000"/>
          <w:szCs w:val="24"/>
        </w:rPr>
        <w:t>毫秒</w:t>
      </w:r>
      <w:r w:rsidRPr="00F44A7E">
        <w:rPr>
          <w:rFonts w:ascii="Arial" w:eastAsia="標楷體" w:hAnsi="Arial" w:cs="Arial"/>
          <w:color w:val="000000"/>
          <w:szCs w:val="24"/>
        </w:rPr>
        <w:t>內快速</w:t>
      </w:r>
      <w:r w:rsidR="0020137D">
        <w:rPr>
          <w:rFonts w:ascii="Arial" w:eastAsia="標楷體" w:hAnsi="Arial" w:cs="Arial" w:hint="eastAsia"/>
          <w:color w:val="000000"/>
          <w:szCs w:val="24"/>
        </w:rPr>
        <w:t>供應備用電源</w:t>
      </w:r>
      <w:r w:rsidRPr="00F44A7E">
        <w:rPr>
          <w:rFonts w:ascii="Arial" w:eastAsia="標楷體" w:hAnsi="Arial" w:cs="Arial"/>
          <w:color w:val="000000"/>
          <w:szCs w:val="24"/>
        </w:rPr>
        <w:t>，</w:t>
      </w:r>
      <w:r w:rsidR="002817D9" w:rsidRPr="002817D9">
        <w:rPr>
          <w:rFonts w:ascii="Arial" w:eastAsia="標楷體" w:hAnsi="Arial" w:cs="Arial" w:hint="eastAsia"/>
          <w:color w:val="000000"/>
          <w:szCs w:val="24"/>
        </w:rPr>
        <w:t>提供</w:t>
      </w:r>
      <w:r w:rsidR="0020137D">
        <w:rPr>
          <w:rFonts w:ascii="Arial" w:eastAsia="標楷體" w:hAnsi="Arial" w:cs="Arial" w:hint="eastAsia"/>
          <w:color w:val="000000"/>
          <w:szCs w:val="24"/>
        </w:rPr>
        <w:t>電廠</w:t>
      </w:r>
      <w:r w:rsidR="002817D9" w:rsidRPr="002817D9">
        <w:rPr>
          <w:rFonts w:ascii="Arial" w:eastAsia="標楷體" w:hAnsi="Arial" w:cs="Arial" w:hint="eastAsia"/>
          <w:color w:val="000000"/>
          <w:szCs w:val="24"/>
        </w:rPr>
        <w:t>30</w:t>
      </w:r>
      <w:r w:rsidR="002817D9" w:rsidRPr="002817D9">
        <w:rPr>
          <w:rFonts w:ascii="Arial" w:eastAsia="標楷體" w:hAnsi="Arial" w:cs="Arial" w:hint="eastAsia"/>
          <w:color w:val="000000"/>
          <w:szCs w:val="24"/>
        </w:rPr>
        <w:t>分鐘緩衝時間</w:t>
      </w:r>
      <w:r w:rsidR="002817D9">
        <w:rPr>
          <w:rFonts w:ascii="Arial" w:eastAsia="標楷體" w:hAnsi="Arial" w:cs="Arial" w:hint="eastAsia"/>
          <w:color w:val="000000"/>
          <w:szCs w:val="24"/>
        </w:rPr>
        <w:t>，</w:t>
      </w:r>
      <w:r w:rsidRPr="00F44A7E">
        <w:rPr>
          <w:rFonts w:ascii="Arial" w:eastAsia="標楷體" w:hAnsi="Arial" w:cs="Arial"/>
          <w:color w:val="000000"/>
          <w:szCs w:val="24"/>
        </w:rPr>
        <w:t>幫助穩定電網，並能協助調節再生能源</w:t>
      </w:r>
      <w:r w:rsidR="0020137D">
        <w:rPr>
          <w:rFonts w:ascii="Arial" w:eastAsia="標楷體" w:hAnsi="Arial" w:cs="Arial" w:hint="eastAsia"/>
          <w:color w:val="000000"/>
          <w:szCs w:val="24"/>
        </w:rPr>
        <w:t>波動</w:t>
      </w:r>
      <w:r w:rsidRPr="00F44A7E">
        <w:rPr>
          <w:rFonts w:ascii="Arial" w:eastAsia="標楷體" w:hAnsi="Arial" w:cs="Arial"/>
          <w:color w:val="000000"/>
          <w:szCs w:val="24"/>
        </w:rPr>
        <w:t>對電網造成的影響。金門做為台灣首座智慧電網示範島，此套系統的成功經驗未來也會應用在台灣本島的智慧電網建置上。</w:t>
      </w:r>
    </w:p>
    <w:p w14:paraId="6216AF88" w14:textId="77777777" w:rsidR="00F44A7E" w:rsidRPr="00F44A7E" w:rsidRDefault="00F44A7E" w:rsidP="00F44A7E">
      <w:pPr>
        <w:widowControl/>
        <w:autoSpaceDE w:val="0"/>
        <w:autoSpaceDN w:val="0"/>
        <w:ind w:rightChars="35" w:right="84"/>
        <w:textAlignment w:val="bottom"/>
        <w:rPr>
          <w:rFonts w:ascii="Arial" w:eastAsia="標楷體" w:hAnsi="Arial" w:cs="Arial"/>
          <w:color w:val="000000"/>
          <w:szCs w:val="24"/>
        </w:rPr>
      </w:pPr>
    </w:p>
    <w:p w14:paraId="1B58DC56" w14:textId="1669B406" w:rsidR="00F44A7E" w:rsidRPr="00F44A7E" w:rsidRDefault="00F44A7E" w:rsidP="00780B26">
      <w:pPr>
        <w:widowControl/>
        <w:autoSpaceDE w:val="0"/>
        <w:autoSpaceDN w:val="0"/>
        <w:ind w:rightChars="35" w:right="84"/>
        <w:textAlignment w:val="bottom"/>
        <w:rPr>
          <w:rFonts w:ascii="Arial" w:eastAsia="標楷體" w:hAnsi="Arial" w:cs="Arial"/>
          <w:color w:val="000000"/>
          <w:szCs w:val="24"/>
        </w:rPr>
      </w:pPr>
      <w:r w:rsidRPr="00F44A7E">
        <w:rPr>
          <w:rFonts w:ascii="Arial" w:eastAsia="標楷體" w:hAnsi="Arial" w:cs="Arial"/>
          <w:color w:val="000000"/>
          <w:szCs w:val="24"/>
        </w:rPr>
        <w:t>台灣電力公司總經理鍾炳利表示：「</w:t>
      </w:r>
      <w:r w:rsidR="00780B26" w:rsidRPr="00780B26">
        <w:rPr>
          <w:rFonts w:ascii="Arial" w:eastAsia="標楷體" w:hAnsi="Arial" w:cs="Arial" w:hint="eastAsia"/>
          <w:color w:val="000000"/>
          <w:szCs w:val="24"/>
        </w:rPr>
        <w:t>台達近年投入智慧電網領域，</w:t>
      </w:r>
      <w:r w:rsidR="00780B26" w:rsidRPr="00780B26">
        <w:rPr>
          <w:rFonts w:ascii="Arial" w:eastAsia="標楷體" w:hAnsi="Arial" w:cs="Arial" w:hint="eastAsia"/>
          <w:color w:val="000000"/>
          <w:szCs w:val="24"/>
        </w:rPr>
        <w:t>2017</w:t>
      </w:r>
      <w:r w:rsidR="00780B26" w:rsidRPr="00780B26">
        <w:rPr>
          <w:rFonts w:ascii="Arial" w:eastAsia="標楷體" w:hAnsi="Arial" w:cs="Arial" w:hint="eastAsia"/>
          <w:color w:val="000000"/>
          <w:szCs w:val="24"/>
        </w:rPr>
        <w:t>年曾於台電綜合研究所樹林所區協助建置儲能系統做為實驗場域。而台電推動金門智慧電網示範島，儲能扮演非常重要的角色，期望這套</w:t>
      </w:r>
      <w:r w:rsidR="00780B26" w:rsidRPr="00780B26">
        <w:rPr>
          <w:rFonts w:ascii="Arial" w:eastAsia="標楷體" w:hAnsi="Arial" w:cs="Arial" w:hint="eastAsia"/>
          <w:color w:val="000000"/>
          <w:szCs w:val="24"/>
        </w:rPr>
        <w:t>2MW/1MWh</w:t>
      </w:r>
      <w:r w:rsidR="00780B26" w:rsidRPr="00780B26">
        <w:rPr>
          <w:rFonts w:ascii="Arial" w:eastAsia="標楷體" w:hAnsi="Arial" w:cs="Arial" w:hint="eastAsia"/>
          <w:color w:val="000000"/>
          <w:szCs w:val="24"/>
        </w:rPr>
        <w:t>的儲能系統應用在金門，能發揮穩定電網的功能。</w:t>
      </w:r>
      <w:r w:rsidRPr="00F44A7E">
        <w:rPr>
          <w:rFonts w:ascii="Arial" w:eastAsia="標楷體" w:hAnsi="Arial" w:cs="Arial"/>
          <w:color w:val="000000"/>
          <w:szCs w:val="24"/>
        </w:rPr>
        <w:t>」</w:t>
      </w:r>
    </w:p>
    <w:p w14:paraId="3B09803F" w14:textId="77777777" w:rsidR="00F44A7E" w:rsidRPr="00F44A7E" w:rsidRDefault="00F44A7E" w:rsidP="00F44A7E">
      <w:pPr>
        <w:widowControl/>
        <w:autoSpaceDE w:val="0"/>
        <w:autoSpaceDN w:val="0"/>
        <w:ind w:rightChars="35" w:right="84"/>
        <w:textAlignment w:val="bottom"/>
        <w:rPr>
          <w:rFonts w:ascii="Arial" w:eastAsia="標楷體" w:hAnsi="Arial" w:cs="Arial"/>
          <w:color w:val="000000"/>
          <w:szCs w:val="24"/>
        </w:rPr>
      </w:pPr>
    </w:p>
    <w:p w14:paraId="2EC5622F" w14:textId="6AD16C73" w:rsidR="00FC6F61" w:rsidRDefault="00F44A7E" w:rsidP="00FC6F61">
      <w:pPr>
        <w:widowControl/>
        <w:autoSpaceDE w:val="0"/>
        <w:autoSpaceDN w:val="0"/>
        <w:ind w:rightChars="35" w:right="84"/>
        <w:textAlignment w:val="bottom"/>
        <w:rPr>
          <w:rFonts w:ascii="Arial" w:eastAsia="標楷體" w:hAnsi="Arial" w:cs="Arial"/>
          <w:color w:val="000000"/>
          <w:szCs w:val="24"/>
        </w:rPr>
      </w:pPr>
      <w:r w:rsidRPr="00F44A7E">
        <w:rPr>
          <w:rFonts w:ascii="Arial" w:eastAsia="標楷體" w:hAnsi="Arial" w:cs="Arial"/>
          <w:color w:val="000000"/>
          <w:szCs w:val="24"/>
        </w:rPr>
        <w:t>台達執行長鄭平表示：「</w:t>
      </w:r>
      <w:r w:rsidR="00F00D3D">
        <w:rPr>
          <w:rFonts w:ascii="Arial" w:eastAsia="標楷體" w:hAnsi="Arial" w:cs="Arial" w:hint="eastAsia"/>
          <w:color w:val="000000"/>
          <w:szCs w:val="24"/>
        </w:rPr>
        <w:t>很</w:t>
      </w:r>
      <w:r w:rsidR="00DC1488">
        <w:rPr>
          <w:rFonts w:ascii="Arial" w:eastAsia="標楷體" w:hAnsi="Arial" w:cs="Arial" w:hint="eastAsia"/>
          <w:color w:val="000000"/>
          <w:szCs w:val="24"/>
        </w:rPr>
        <w:t>榮幸</w:t>
      </w:r>
      <w:r w:rsidR="00F00D3D">
        <w:rPr>
          <w:rFonts w:ascii="Arial" w:eastAsia="標楷體" w:hAnsi="Arial" w:cs="Arial" w:hint="eastAsia"/>
          <w:color w:val="000000"/>
          <w:szCs w:val="24"/>
        </w:rPr>
        <w:t>能</w:t>
      </w:r>
      <w:r w:rsidR="00BC7E02">
        <w:rPr>
          <w:rFonts w:ascii="Arial" w:eastAsia="標楷體" w:hAnsi="Arial" w:cs="Arial" w:hint="eastAsia"/>
          <w:color w:val="000000"/>
          <w:szCs w:val="24"/>
        </w:rPr>
        <w:t>參與</w:t>
      </w:r>
      <w:r w:rsidR="00F00D3D">
        <w:rPr>
          <w:rFonts w:ascii="Arial" w:eastAsia="標楷體" w:hAnsi="Arial" w:cs="Arial" w:hint="eastAsia"/>
          <w:color w:val="000000"/>
          <w:szCs w:val="24"/>
        </w:rPr>
        <w:t>台電</w:t>
      </w:r>
      <w:r w:rsidR="00FC6F61">
        <w:rPr>
          <w:rFonts w:ascii="Arial" w:eastAsia="標楷體" w:hAnsi="Arial" w:cs="Arial" w:hint="eastAsia"/>
          <w:color w:val="000000"/>
          <w:szCs w:val="24"/>
        </w:rPr>
        <w:t>在智慧電網示範島金門</w:t>
      </w:r>
      <w:r w:rsidR="00DC1488">
        <w:rPr>
          <w:rFonts w:ascii="Arial" w:eastAsia="標楷體" w:hAnsi="Arial" w:cs="Arial" w:hint="eastAsia"/>
          <w:color w:val="000000"/>
          <w:szCs w:val="24"/>
        </w:rPr>
        <w:t>建置</w:t>
      </w:r>
      <w:r w:rsidR="00BC7E02">
        <w:rPr>
          <w:rFonts w:ascii="Arial" w:eastAsia="標楷體" w:hAnsi="Arial" w:cs="Arial" w:hint="eastAsia"/>
          <w:color w:val="000000"/>
          <w:szCs w:val="24"/>
        </w:rPr>
        <w:t>台電全台最大的</w:t>
      </w:r>
      <w:r w:rsidR="00FC6F61">
        <w:rPr>
          <w:rFonts w:ascii="Arial" w:eastAsia="標楷體" w:hAnsi="Arial" w:cs="Arial" w:hint="eastAsia"/>
          <w:color w:val="000000"/>
          <w:szCs w:val="24"/>
        </w:rPr>
        <w:t>儲能系統</w:t>
      </w:r>
      <w:r w:rsidR="00DC1488">
        <w:rPr>
          <w:rFonts w:ascii="Arial" w:eastAsia="標楷體" w:hAnsi="Arial" w:cs="Arial" w:hint="eastAsia"/>
          <w:color w:val="000000"/>
          <w:szCs w:val="24"/>
        </w:rPr>
        <w:t>，</w:t>
      </w:r>
      <w:r w:rsidR="00DC1488" w:rsidRPr="00DC1488">
        <w:rPr>
          <w:rFonts w:ascii="Arial" w:eastAsia="標楷體" w:hAnsi="Arial" w:cs="Arial" w:hint="eastAsia"/>
          <w:color w:val="000000"/>
          <w:szCs w:val="24"/>
        </w:rPr>
        <w:t>電網</w:t>
      </w:r>
      <w:r w:rsidR="00DC1488">
        <w:rPr>
          <w:rFonts w:ascii="Arial" w:eastAsia="標楷體" w:hAnsi="Arial" w:cs="Arial" w:hint="eastAsia"/>
          <w:color w:val="000000"/>
          <w:szCs w:val="24"/>
        </w:rPr>
        <w:t>級的</w:t>
      </w:r>
      <w:r w:rsidR="00DC1488" w:rsidRPr="00DC1488">
        <w:rPr>
          <w:rFonts w:ascii="Arial" w:eastAsia="標楷體" w:hAnsi="Arial" w:cs="Arial" w:hint="eastAsia"/>
          <w:color w:val="000000"/>
          <w:szCs w:val="24"/>
        </w:rPr>
        <w:t>能源系統需要很嚴謹的規劃與</w:t>
      </w:r>
      <w:r w:rsidR="00BC7E02">
        <w:rPr>
          <w:rFonts w:ascii="Arial" w:eastAsia="標楷體" w:hAnsi="Arial" w:cs="Arial" w:hint="eastAsia"/>
          <w:color w:val="000000"/>
          <w:szCs w:val="24"/>
        </w:rPr>
        <w:t>紮實</w:t>
      </w:r>
      <w:r w:rsidR="00DC1488">
        <w:rPr>
          <w:rFonts w:ascii="Arial" w:eastAsia="標楷體" w:hAnsi="Arial" w:cs="Arial" w:hint="eastAsia"/>
          <w:color w:val="000000"/>
          <w:szCs w:val="24"/>
        </w:rPr>
        <w:t>的</w:t>
      </w:r>
      <w:r w:rsidR="00DC1488" w:rsidRPr="00DC1488">
        <w:rPr>
          <w:rFonts w:ascii="Arial" w:eastAsia="標楷體" w:hAnsi="Arial" w:cs="Arial" w:hint="eastAsia"/>
          <w:color w:val="000000"/>
          <w:szCs w:val="24"/>
        </w:rPr>
        <w:t>技術</w:t>
      </w:r>
      <w:r w:rsidR="00DC1488">
        <w:rPr>
          <w:rFonts w:ascii="Arial" w:eastAsia="標楷體" w:hAnsi="Arial" w:cs="Arial" w:hint="eastAsia"/>
          <w:color w:val="000000"/>
          <w:szCs w:val="24"/>
        </w:rPr>
        <w:t>共同配合才能完成</w:t>
      </w:r>
      <w:r w:rsidR="00AE4C4A">
        <w:rPr>
          <w:rFonts w:ascii="Arial" w:eastAsia="標楷體" w:hAnsi="Arial" w:cs="Arial" w:hint="eastAsia"/>
          <w:color w:val="000000"/>
          <w:szCs w:val="24"/>
        </w:rPr>
        <w:t>，在台電對電網專業的知識及政策</w:t>
      </w:r>
      <w:r w:rsidR="00BC7E02">
        <w:rPr>
          <w:rFonts w:ascii="Arial" w:eastAsia="標楷體" w:hAnsi="Arial" w:cs="Arial" w:hint="eastAsia"/>
          <w:color w:val="000000"/>
          <w:szCs w:val="24"/>
        </w:rPr>
        <w:t>指導</w:t>
      </w:r>
      <w:r w:rsidR="00AE4C4A">
        <w:rPr>
          <w:rFonts w:ascii="Arial" w:eastAsia="標楷體" w:hAnsi="Arial" w:cs="Arial" w:hint="eastAsia"/>
          <w:color w:val="000000"/>
          <w:szCs w:val="24"/>
        </w:rPr>
        <w:t>下，台達也才有機會發揮所長，一起為台灣的</w:t>
      </w:r>
      <w:r w:rsidR="00AE4C4A" w:rsidRPr="00DC1488">
        <w:rPr>
          <w:rFonts w:ascii="Arial" w:eastAsia="標楷體" w:hAnsi="Arial" w:cs="Arial" w:hint="eastAsia"/>
          <w:color w:val="000000"/>
          <w:szCs w:val="24"/>
        </w:rPr>
        <w:t>能源轉型盡一份力</w:t>
      </w:r>
      <w:r w:rsidR="00AE4C4A">
        <w:rPr>
          <w:rFonts w:ascii="Arial" w:eastAsia="標楷體" w:hAnsi="Arial" w:cs="Arial" w:hint="eastAsia"/>
          <w:color w:val="000000"/>
          <w:szCs w:val="24"/>
        </w:rPr>
        <w:t>。</w:t>
      </w:r>
      <w:r w:rsidR="00DC1488" w:rsidRPr="00F44A7E">
        <w:rPr>
          <w:rFonts w:ascii="Arial" w:eastAsia="標楷體" w:hAnsi="Arial" w:cs="Arial"/>
          <w:color w:val="000000"/>
          <w:szCs w:val="24"/>
        </w:rPr>
        <w:t>能源轉型是智慧城市發展的重要課題，</w:t>
      </w:r>
      <w:r w:rsidR="00FC6F61" w:rsidRPr="00F44A7E">
        <w:rPr>
          <w:rFonts w:ascii="Arial" w:eastAsia="標楷體" w:hAnsi="Arial" w:cs="Arial"/>
          <w:color w:val="000000"/>
          <w:szCs w:val="24"/>
        </w:rPr>
        <w:t>台達除了</w:t>
      </w:r>
      <w:r w:rsidR="00582EA2">
        <w:rPr>
          <w:rFonts w:ascii="Arial" w:eastAsia="標楷體" w:hAnsi="Arial" w:cs="Arial" w:hint="eastAsia"/>
          <w:color w:val="000000"/>
          <w:szCs w:val="24"/>
        </w:rPr>
        <w:t>發展</w:t>
      </w:r>
      <w:r w:rsidR="00582EA2" w:rsidRPr="00F44A7E">
        <w:rPr>
          <w:rFonts w:ascii="Arial" w:eastAsia="標楷體" w:hAnsi="Arial" w:cs="Arial"/>
          <w:color w:val="000000"/>
          <w:szCs w:val="24"/>
        </w:rPr>
        <w:t>智慧電網</w:t>
      </w:r>
      <w:r w:rsidR="00582EA2">
        <w:rPr>
          <w:rFonts w:ascii="Arial" w:eastAsia="標楷體" w:hAnsi="Arial" w:cs="Arial" w:hint="eastAsia"/>
          <w:color w:val="000000"/>
          <w:szCs w:val="24"/>
        </w:rPr>
        <w:t>相關的</w:t>
      </w:r>
      <w:r w:rsidR="00FC6F61" w:rsidRPr="00F44A7E">
        <w:rPr>
          <w:rFonts w:ascii="Arial" w:eastAsia="標楷體" w:hAnsi="Arial" w:cs="Arial"/>
          <w:color w:val="000000"/>
          <w:szCs w:val="24"/>
        </w:rPr>
        <w:t>再生能源</w:t>
      </w:r>
      <w:r w:rsidR="00582EA2">
        <w:rPr>
          <w:rFonts w:ascii="Arial" w:eastAsia="標楷體" w:hAnsi="Arial" w:cs="Arial" w:hint="eastAsia"/>
          <w:color w:val="000000"/>
          <w:szCs w:val="24"/>
        </w:rPr>
        <w:t>、</w:t>
      </w:r>
      <w:proofErr w:type="gramStart"/>
      <w:r w:rsidR="00FC6F61" w:rsidRPr="00F44A7E">
        <w:rPr>
          <w:rFonts w:ascii="Arial" w:eastAsia="標楷體" w:hAnsi="Arial" w:cs="Arial"/>
          <w:color w:val="000000"/>
          <w:szCs w:val="24"/>
        </w:rPr>
        <w:t>儲能系統</w:t>
      </w:r>
      <w:proofErr w:type="gramEnd"/>
      <w:r w:rsidR="00FC6F61" w:rsidRPr="00F44A7E">
        <w:rPr>
          <w:rFonts w:ascii="Arial" w:eastAsia="標楷體" w:hAnsi="Arial" w:cs="Arial"/>
          <w:color w:val="000000"/>
          <w:szCs w:val="24"/>
        </w:rPr>
        <w:t>、</w:t>
      </w:r>
      <w:proofErr w:type="gramStart"/>
      <w:r w:rsidR="00FC6F61">
        <w:rPr>
          <w:rFonts w:ascii="Arial" w:eastAsia="標楷體" w:hAnsi="Arial" w:cs="Arial" w:hint="eastAsia"/>
          <w:color w:val="000000"/>
          <w:szCs w:val="24"/>
        </w:rPr>
        <w:t>能源物聯網</w:t>
      </w:r>
      <w:proofErr w:type="gramEnd"/>
      <w:r w:rsidR="00FC6F61">
        <w:rPr>
          <w:rFonts w:ascii="Arial" w:eastAsia="標楷體" w:hAnsi="Arial" w:cs="Arial" w:hint="eastAsia"/>
          <w:color w:val="000000"/>
          <w:szCs w:val="24"/>
        </w:rPr>
        <w:t>、</w:t>
      </w:r>
      <w:r w:rsidR="00FC6F61" w:rsidRPr="00F44A7E">
        <w:rPr>
          <w:rFonts w:ascii="Arial" w:eastAsia="標楷體" w:hAnsi="Arial" w:cs="Arial"/>
          <w:color w:val="000000"/>
          <w:szCs w:val="24"/>
        </w:rPr>
        <w:t>電動車充電解決方案，</w:t>
      </w:r>
      <w:r w:rsidR="00FC6F61">
        <w:rPr>
          <w:rFonts w:ascii="Arial" w:eastAsia="標楷體" w:hAnsi="Arial" w:cs="Arial" w:hint="eastAsia"/>
          <w:color w:val="000000"/>
          <w:szCs w:val="24"/>
        </w:rPr>
        <w:t>也</w:t>
      </w:r>
      <w:r w:rsidR="00FC6F61" w:rsidRPr="00F44A7E">
        <w:rPr>
          <w:rFonts w:ascii="Arial" w:eastAsia="標楷體" w:hAnsi="Arial" w:cs="Arial"/>
          <w:color w:val="000000"/>
          <w:szCs w:val="24"/>
        </w:rPr>
        <w:t>透過樓宇自動化解決方案掌握終端的用電資訊和節電應用，為智慧城市提供全方</w:t>
      </w:r>
      <w:r w:rsidR="00BC7E02">
        <w:rPr>
          <w:rFonts w:ascii="Arial" w:eastAsia="標楷體" w:hAnsi="Arial" w:cs="Arial" w:hint="eastAsia"/>
          <w:color w:val="000000"/>
          <w:szCs w:val="24"/>
        </w:rPr>
        <w:t>位</w:t>
      </w:r>
      <w:r w:rsidR="00FC6F61" w:rsidRPr="00F44A7E">
        <w:rPr>
          <w:rFonts w:ascii="Arial" w:eastAsia="標楷體" w:hAnsi="Arial" w:cs="Arial"/>
          <w:color w:val="000000"/>
          <w:szCs w:val="24"/>
        </w:rPr>
        <w:t>的綠色解決方案。」</w:t>
      </w:r>
      <w:r w:rsidR="007325EF">
        <w:rPr>
          <w:rFonts w:ascii="Arial" w:eastAsia="標楷體" w:hAnsi="Arial" w:cs="Arial" w:hint="eastAsia"/>
          <w:color w:val="000000"/>
          <w:szCs w:val="24"/>
        </w:rPr>
        <w:t xml:space="preserve">　</w:t>
      </w:r>
    </w:p>
    <w:p w14:paraId="1E0260F4" w14:textId="77777777" w:rsidR="00F44A7E" w:rsidRPr="00F44A7E" w:rsidRDefault="00F44A7E" w:rsidP="00F44A7E">
      <w:pPr>
        <w:widowControl/>
        <w:autoSpaceDE w:val="0"/>
        <w:autoSpaceDN w:val="0"/>
        <w:ind w:rightChars="35" w:right="84"/>
        <w:textAlignment w:val="bottom"/>
        <w:rPr>
          <w:rFonts w:ascii="Arial" w:eastAsia="標楷體" w:hAnsi="Arial" w:cs="Arial"/>
          <w:color w:val="000000"/>
          <w:szCs w:val="24"/>
        </w:rPr>
      </w:pPr>
    </w:p>
    <w:p w14:paraId="5C4E3280" w14:textId="5BCD82E2" w:rsidR="00F44A7E" w:rsidRPr="00F44A7E" w:rsidRDefault="0034473A" w:rsidP="00F44A7E">
      <w:pPr>
        <w:widowControl/>
        <w:autoSpaceDE w:val="0"/>
        <w:autoSpaceDN w:val="0"/>
        <w:ind w:rightChars="35" w:right="84"/>
        <w:textAlignment w:val="bottom"/>
        <w:rPr>
          <w:rFonts w:ascii="Arial" w:eastAsia="標楷體" w:hAnsi="Arial" w:cs="Arial"/>
          <w:color w:val="000000"/>
          <w:szCs w:val="24"/>
        </w:rPr>
      </w:pPr>
      <w:r w:rsidRPr="00F44A7E">
        <w:rPr>
          <w:rFonts w:ascii="Arial" w:eastAsia="標楷體" w:hAnsi="Arial" w:cs="Arial"/>
          <w:color w:val="000000"/>
          <w:szCs w:val="24"/>
        </w:rPr>
        <w:t>台達</w:t>
      </w:r>
      <w:r>
        <w:rPr>
          <w:rFonts w:ascii="Arial" w:eastAsia="標楷體" w:hAnsi="Arial" w:cs="Arial" w:hint="eastAsia"/>
          <w:color w:val="000000"/>
          <w:szCs w:val="24"/>
        </w:rPr>
        <w:t>整合</w:t>
      </w:r>
      <w:r w:rsidRPr="00F44A7E">
        <w:rPr>
          <w:rFonts w:ascii="Arial" w:eastAsia="標楷體" w:hAnsi="Arial" w:cs="Arial"/>
          <w:color w:val="000000"/>
          <w:szCs w:val="24"/>
        </w:rPr>
        <w:t>樓宇自動化</w:t>
      </w:r>
      <w:r>
        <w:rPr>
          <w:rFonts w:ascii="Arial" w:eastAsia="標楷體" w:hAnsi="Arial" w:cs="Arial" w:hint="eastAsia"/>
          <w:color w:val="000000"/>
          <w:szCs w:val="24"/>
        </w:rPr>
        <w:t>、</w:t>
      </w:r>
      <w:r w:rsidRPr="00F44A7E">
        <w:rPr>
          <w:rFonts w:ascii="Arial" w:eastAsia="標楷體" w:hAnsi="Arial" w:cs="Arial"/>
          <w:color w:val="000000"/>
          <w:szCs w:val="24"/>
        </w:rPr>
        <w:t>能源基礎設施</w:t>
      </w:r>
      <w:r>
        <w:rPr>
          <w:rFonts w:ascii="Arial" w:eastAsia="標楷體" w:hAnsi="Arial" w:cs="Arial" w:hint="eastAsia"/>
          <w:color w:val="000000"/>
          <w:szCs w:val="24"/>
        </w:rPr>
        <w:t>與</w:t>
      </w:r>
      <w:r>
        <w:rPr>
          <w:rFonts w:ascii="Arial" w:eastAsia="標楷體" w:hAnsi="Arial" w:cs="Arial" w:hint="eastAsia"/>
          <w:color w:val="000000"/>
          <w:szCs w:val="24"/>
        </w:rPr>
        <w:t>儲能等方案</w:t>
      </w:r>
      <w:r>
        <w:rPr>
          <w:rFonts w:ascii="Arial" w:eastAsia="標楷體" w:hAnsi="Arial" w:cs="Arial" w:hint="eastAsia"/>
          <w:color w:val="000000"/>
          <w:szCs w:val="24"/>
        </w:rPr>
        <w:t>，為台電打造其最大的</w:t>
      </w:r>
      <w:r w:rsidRPr="00F44A7E">
        <w:rPr>
          <w:rFonts w:ascii="Arial" w:eastAsia="標楷體" w:hAnsi="Arial" w:cs="Arial"/>
          <w:color w:val="000000"/>
          <w:szCs w:val="24"/>
        </w:rPr>
        <w:t>2MW</w:t>
      </w:r>
      <w:r w:rsidRPr="00F44A7E">
        <w:rPr>
          <w:rFonts w:ascii="Arial" w:eastAsia="標楷體" w:hAnsi="Arial" w:cs="Arial"/>
          <w:color w:val="000000"/>
          <w:szCs w:val="24"/>
        </w:rPr>
        <w:t xml:space="preserve"> </w:t>
      </w:r>
      <w:r>
        <w:rPr>
          <w:rFonts w:ascii="Arial" w:eastAsia="標楷體" w:hAnsi="Arial" w:cs="Arial" w:hint="eastAsia"/>
          <w:color w:val="000000"/>
          <w:szCs w:val="24"/>
        </w:rPr>
        <w:t>/</w:t>
      </w:r>
      <w:r w:rsidRPr="00F44A7E">
        <w:rPr>
          <w:rFonts w:ascii="Arial" w:eastAsia="標楷體" w:hAnsi="Arial" w:cs="Arial"/>
          <w:color w:val="000000"/>
          <w:szCs w:val="24"/>
        </w:rPr>
        <w:t>1MWh</w:t>
      </w:r>
      <w:r w:rsidRPr="00F44A7E">
        <w:rPr>
          <w:rFonts w:ascii="Arial" w:eastAsia="標楷體" w:hAnsi="Arial" w:cs="Arial"/>
          <w:color w:val="000000"/>
          <w:szCs w:val="24"/>
        </w:rPr>
        <w:t>儲能系統</w:t>
      </w:r>
      <w:r>
        <w:rPr>
          <w:rFonts w:ascii="Arial" w:eastAsia="標楷體" w:hAnsi="Arial" w:cs="Arial" w:hint="eastAsia"/>
          <w:color w:val="000000"/>
          <w:szCs w:val="24"/>
        </w:rPr>
        <w:t>解決方案，</w:t>
      </w:r>
      <w:r w:rsidR="00585656">
        <w:rPr>
          <w:rFonts w:ascii="Arial" w:eastAsia="標楷體" w:hAnsi="Arial" w:cs="Arial" w:hint="eastAsia"/>
          <w:color w:val="000000"/>
          <w:szCs w:val="24"/>
        </w:rPr>
        <w:t>其</w:t>
      </w:r>
      <w:r w:rsidR="00585656" w:rsidRPr="00585656">
        <w:rPr>
          <w:rFonts w:ascii="Arial" w:eastAsia="標楷體" w:hAnsi="Arial" w:cs="Arial" w:hint="eastAsia"/>
          <w:color w:val="000000"/>
          <w:szCs w:val="24"/>
        </w:rPr>
        <w:t>電池儲能系統</w:t>
      </w:r>
      <w:r w:rsidR="00585656" w:rsidRPr="00585656">
        <w:rPr>
          <w:rFonts w:ascii="Arial" w:eastAsia="標楷體" w:hAnsi="Arial" w:cs="Arial" w:hint="eastAsia"/>
          <w:color w:val="000000"/>
          <w:szCs w:val="24"/>
        </w:rPr>
        <w:t>(Battery Energy Storage System, BESS)</w:t>
      </w:r>
      <w:r w:rsidR="00F44A7E" w:rsidRPr="00F44A7E">
        <w:rPr>
          <w:rFonts w:ascii="Arial" w:eastAsia="標楷體" w:hAnsi="Arial" w:cs="Arial"/>
          <w:color w:val="000000"/>
          <w:szCs w:val="24"/>
        </w:rPr>
        <w:t>中採用於</w:t>
      </w:r>
      <w:r w:rsidR="00BF59DE">
        <w:rPr>
          <w:rFonts w:ascii="Arial" w:eastAsia="標楷體" w:hAnsi="Arial" w:cs="Arial" w:hint="eastAsia"/>
          <w:color w:val="000000"/>
          <w:szCs w:val="24"/>
        </w:rPr>
        <w:t>桃園五廠製作</w:t>
      </w:r>
      <w:r w:rsidR="00F44A7E" w:rsidRPr="00F44A7E">
        <w:rPr>
          <w:rFonts w:ascii="Arial" w:eastAsia="標楷體" w:hAnsi="Arial" w:cs="Arial"/>
          <w:color w:val="000000"/>
          <w:szCs w:val="24"/>
        </w:rPr>
        <w:t>的高功率</w:t>
      </w:r>
      <w:proofErr w:type="gramStart"/>
      <w:r w:rsidR="00F44A7E" w:rsidRPr="00F44A7E">
        <w:rPr>
          <w:rFonts w:ascii="Arial" w:eastAsia="標楷體" w:hAnsi="Arial" w:cs="Arial"/>
          <w:color w:val="000000"/>
          <w:szCs w:val="24"/>
        </w:rPr>
        <w:t>鋰</w:t>
      </w:r>
      <w:proofErr w:type="gramEnd"/>
      <w:r w:rsidR="00F44A7E" w:rsidRPr="00F44A7E">
        <w:rPr>
          <w:rFonts w:ascii="Arial" w:eastAsia="標楷體" w:hAnsi="Arial" w:cs="Arial"/>
          <w:color w:val="000000"/>
          <w:szCs w:val="24"/>
        </w:rPr>
        <w:t>電池，具有</w:t>
      </w:r>
      <w:r w:rsidR="00F44A7E" w:rsidRPr="00F44A7E">
        <w:rPr>
          <w:rFonts w:ascii="Arial" w:eastAsia="標楷體" w:hAnsi="Arial" w:cs="Arial"/>
          <w:color w:val="000000"/>
          <w:szCs w:val="24"/>
        </w:rPr>
        <w:t>2-4</w:t>
      </w:r>
      <w:r w:rsidR="00F44A7E" w:rsidRPr="00F44A7E">
        <w:rPr>
          <w:rFonts w:ascii="Arial" w:eastAsia="標楷體" w:hAnsi="Arial" w:cs="Arial"/>
          <w:color w:val="000000"/>
          <w:szCs w:val="24"/>
        </w:rPr>
        <w:t>倍功率放電能力</w:t>
      </w:r>
      <w:r w:rsidR="00F44A7E" w:rsidRPr="00F44A7E">
        <w:rPr>
          <w:rFonts w:ascii="Arial" w:eastAsia="標楷體" w:hAnsi="Arial" w:cs="Arial"/>
          <w:color w:val="000000"/>
          <w:szCs w:val="24"/>
        </w:rPr>
        <w:t xml:space="preserve"> (2C-4C)</w:t>
      </w:r>
      <w:r w:rsidR="00F44A7E" w:rsidRPr="00F44A7E">
        <w:rPr>
          <w:rFonts w:ascii="Arial" w:eastAsia="標楷體" w:hAnsi="Arial" w:cs="Arial"/>
          <w:color w:val="000000"/>
          <w:szCs w:val="24"/>
        </w:rPr>
        <w:t>，可以瞬間大量供電</w:t>
      </w:r>
      <w:r w:rsidR="003869C3">
        <w:rPr>
          <w:rFonts w:ascii="Arial" w:eastAsia="標楷體" w:hAnsi="Arial" w:cs="Arial" w:hint="eastAsia"/>
          <w:color w:val="000000"/>
          <w:szCs w:val="24"/>
        </w:rPr>
        <w:t>。</w:t>
      </w:r>
      <w:r w:rsidR="00F44A7E" w:rsidRPr="00F44A7E">
        <w:rPr>
          <w:rFonts w:ascii="Arial" w:eastAsia="標楷體" w:hAnsi="Arial" w:cs="Arial"/>
          <w:color w:val="000000"/>
          <w:szCs w:val="24"/>
        </w:rPr>
        <w:t>搭配百萬瓦級的雙向功率調節系統</w:t>
      </w:r>
      <w:r w:rsidR="00DC0E4B" w:rsidRPr="00AA0FB4">
        <w:rPr>
          <w:rFonts w:ascii="Arial" w:eastAsia="標楷體" w:hAnsi="Arial" w:cs="Arial" w:hint="eastAsia"/>
          <w:sz w:val="26"/>
          <w:szCs w:val="26"/>
        </w:rPr>
        <w:t>(</w:t>
      </w:r>
      <w:r w:rsidR="00DC0E4B">
        <w:rPr>
          <w:rFonts w:ascii="Arial" w:eastAsia="標楷體" w:hAnsi="Arial" w:cs="Arial"/>
          <w:sz w:val="26"/>
          <w:szCs w:val="26"/>
        </w:rPr>
        <w:t xml:space="preserve">Power Conditioning System, </w:t>
      </w:r>
      <w:r w:rsidR="00DC0E4B" w:rsidRPr="00AA0FB4">
        <w:rPr>
          <w:rFonts w:ascii="Arial" w:eastAsia="標楷體" w:hAnsi="Arial" w:cs="Arial" w:hint="eastAsia"/>
          <w:sz w:val="26"/>
          <w:szCs w:val="26"/>
        </w:rPr>
        <w:t>PCS)</w:t>
      </w:r>
      <w:r w:rsidR="00F44A7E" w:rsidRPr="00F44A7E">
        <w:rPr>
          <w:rFonts w:ascii="Arial" w:eastAsia="標楷體" w:hAnsi="Arial" w:cs="Arial"/>
          <w:color w:val="000000"/>
          <w:szCs w:val="24"/>
        </w:rPr>
        <w:t>及自行開發的能</w:t>
      </w:r>
      <w:bookmarkStart w:id="0" w:name="_GoBack"/>
      <w:bookmarkEnd w:id="0"/>
      <w:r w:rsidR="00F44A7E" w:rsidRPr="00F44A7E">
        <w:rPr>
          <w:rFonts w:ascii="Arial" w:eastAsia="標楷體" w:hAnsi="Arial" w:cs="Arial"/>
          <w:color w:val="000000"/>
          <w:szCs w:val="24"/>
        </w:rPr>
        <w:t>源管理軟體</w:t>
      </w:r>
      <w:r w:rsidR="00DC0E4B" w:rsidRPr="00AA0FB4">
        <w:rPr>
          <w:rFonts w:ascii="Arial" w:eastAsia="標楷體" w:hAnsi="Arial" w:cs="Arial" w:hint="eastAsia"/>
          <w:sz w:val="26"/>
          <w:szCs w:val="26"/>
        </w:rPr>
        <w:t>(</w:t>
      </w:r>
      <w:r w:rsidR="00DC0E4B">
        <w:rPr>
          <w:rFonts w:ascii="Arial" w:eastAsia="標楷體" w:hAnsi="Arial" w:cs="Arial"/>
          <w:sz w:val="26"/>
          <w:szCs w:val="26"/>
        </w:rPr>
        <w:t xml:space="preserve">Energy Management System, </w:t>
      </w:r>
      <w:r w:rsidR="00DC0E4B" w:rsidRPr="00AA0FB4">
        <w:rPr>
          <w:rFonts w:ascii="Arial" w:eastAsia="標楷體" w:hAnsi="Arial" w:cs="Arial" w:hint="eastAsia"/>
          <w:sz w:val="26"/>
          <w:szCs w:val="26"/>
        </w:rPr>
        <w:t>EMS)</w:t>
      </w:r>
      <w:r w:rsidR="00F44A7E" w:rsidRPr="00F44A7E">
        <w:rPr>
          <w:rFonts w:ascii="Arial" w:eastAsia="標楷體" w:hAnsi="Arial" w:cs="Arial"/>
          <w:color w:val="000000"/>
          <w:szCs w:val="24"/>
        </w:rPr>
        <w:t>，</w:t>
      </w:r>
      <w:r w:rsidR="00585656">
        <w:rPr>
          <w:rFonts w:ascii="Arial" w:eastAsia="標楷體" w:hAnsi="Arial" w:cs="Arial" w:hint="eastAsia"/>
          <w:color w:val="000000"/>
          <w:szCs w:val="24"/>
        </w:rPr>
        <w:t>使</w:t>
      </w:r>
      <w:r w:rsidR="00F44A7E" w:rsidRPr="00F44A7E">
        <w:rPr>
          <w:rFonts w:ascii="Arial" w:eastAsia="標楷體" w:hAnsi="Arial" w:cs="Arial"/>
          <w:color w:val="000000"/>
          <w:szCs w:val="24"/>
        </w:rPr>
        <w:t>系統可以雙模式運行</w:t>
      </w:r>
      <w:r w:rsidR="00585656">
        <w:rPr>
          <w:rFonts w:ascii="Arial" w:eastAsia="標楷體" w:hAnsi="Arial" w:cs="Arial" w:hint="eastAsia"/>
          <w:color w:val="000000"/>
          <w:szCs w:val="24"/>
        </w:rPr>
        <w:t>，</w:t>
      </w:r>
      <w:r w:rsidR="00F44A7E" w:rsidRPr="00F44A7E">
        <w:rPr>
          <w:rFonts w:ascii="Arial" w:eastAsia="標楷體" w:hAnsi="Arial" w:cs="Arial"/>
          <w:color w:val="000000"/>
          <w:szCs w:val="24"/>
        </w:rPr>
        <w:t>平時</w:t>
      </w:r>
      <w:r w:rsidR="00F00D3D" w:rsidRPr="00F00D3D">
        <w:rPr>
          <w:rFonts w:ascii="Arial" w:eastAsia="標楷體" w:hAnsi="Arial" w:cs="Arial" w:hint="eastAsia"/>
          <w:color w:val="000000"/>
          <w:szCs w:val="24"/>
        </w:rPr>
        <w:t>使用</w:t>
      </w:r>
      <w:r w:rsidR="00F00D3D">
        <w:rPr>
          <w:rFonts w:ascii="Arial" w:eastAsia="標楷體" w:hAnsi="Arial" w:cs="Arial" w:hint="eastAsia"/>
          <w:color w:val="000000"/>
          <w:szCs w:val="24"/>
        </w:rPr>
        <w:t>「</w:t>
      </w:r>
      <w:r w:rsidR="00F00D3D" w:rsidRPr="00F00D3D">
        <w:rPr>
          <w:rFonts w:ascii="Arial" w:eastAsia="標楷體" w:hAnsi="Arial" w:cs="Arial" w:hint="eastAsia"/>
          <w:color w:val="000000"/>
          <w:szCs w:val="24"/>
        </w:rPr>
        <w:t>電網頻率調節模式</w:t>
      </w:r>
      <w:r w:rsidR="00F00D3D">
        <w:rPr>
          <w:rFonts w:ascii="Arial" w:eastAsia="標楷體" w:hAnsi="Arial" w:cs="Arial" w:hint="eastAsia"/>
          <w:color w:val="000000"/>
          <w:szCs w:val="24"/>
        </w:rPr>
        <w:t>」</w:t>
      </w:r>
      <w:r w:rsidR="00F44A7E" w:rsidRPr="00F44A7E">
        <w:rPr>
          <w:rFonts w:ascii="Arial" w:eastAsia="標楷體" w:hAnsi="Arial" w:cs="Arial"/>
          <w:color w:val="000000"/>
          <w:szCs w:val="24"/>
        </w:rPr>
        <w:t>，</w:t>
      </w:r>
      <w:r w:rsidR="003869C3">
        <w:rPr>
          <w:rFonts w:ascii="Arial" w:eastAsia="標楷體" w:hAnsi="Arial" w:cs="Arial" w:hint="eastAsia"/>
          <w:color w:val="000000"/>
          <w:szCs w:val="24"/>
        </w:rPr>
        <w:t>當機組</w:t>
      </w:r>
      <w:r w:rsidR="00F44A7E" w:rsidRPr="00F44A7E">
        <w:rPr>
          <w:rFonts w:ascii="Arial" w:eastAsia="標楷體" w:hAnsi="Arial" w:cs="Arial"/>
          <w:color w:val="000000"/>
          <w:szCs w:val="24"/>
        </w:rPr>
        <w:t>發生緊急狀況時則會自動轉為</w:t>
      </w:r>
      <w:r w:rsidR="00F00D3D">
        <w:rPr>
          <w:rFonts w:ascii="Arial" w:eastAsia="標楷體" w:hAnsi="Arial" w:cs="Arial" w:hint="eastAsia"/>
          <w:color w:val="000000"/>
          <w:szCs w:val="24"/>
        </w:rPr>
        <w:t>「</w:t>
      </w:r>
      <w:r w:rsidR="00F44A7E" w:rsidRPr="00F44A7E">
        <w:rPr>
          <w:rFonts w:ascii="Arial" w:eastAsia="標楷體" w:hAnsi="Arial" w:cs="Arial"/>
          <w:color w:val="000000"/>
          <w:szCs w:val="24"/>
        </w:rPr>
        <w:t>備用電源模式</w:t>
      </w:r>
      <w:r w:rsidR="00F00D3D">
        <w:rPr>
          <w:rFonts w:ascii="Arial" w:eastAsia="標楷體" w:hAnsi="Arial" w:cs="Arial" w:hint="eastAsia"/>
          <w:color w:val="000000"/>
          <w:szCs w:val="24"/>
        </w:rPr>
        <w:t>」</w:t>
      </w:r>
      <w:r w:rsidR="00F44A7E" w:rsidRPr="00F44A7E">
        <w:rPr>
          <w:rFonts w:ascii="Arial" w:eastAsia="標楷體" w:hAnsi="Arial" w:cs="Arial"/>
          <w:color w:val="000000"/>
          <w:szCs w:val="24"/>
        </w:rPr>
        <w:t>，</w:t>
      </w:r>
      <w:r w:rsidR="003869C3">
        <w:rPr>
          <w:rFonts w:ascii="Arial" w:eastAsia="標楷體" w:hAnsi="Arial" w:cs="Arial" w:hint="eastAsia"/>
          <w:color w:val="000000"/>
          <w:szCs w:val="24"/>
        </w:rPr>
        <w:t>並</w:t>
      </w:r>
      <w:r w:rsidR="00F44A7E" w:rsidRPr="00F44A7E">
        <w:rPr>
          <w:rFonts w:ascii="Arial" w:eastAsia="標楷體" w:hAnsi="Arial" w:cs="Arial"/>
          <w:color w:val="000000"/>
          <w:szCs w:val="24"/>
        </w:rPr>
        <w:t>在</w:t>
      </w:r>
      <w:r w:rsidR="00F44A7E" w:rsidRPr="00F44A7E">
        <w:rPr>
          <w:rFonts w:ascii="Arial" w:eastAsia="標楷體" w:hAnsi="Arial" w:cs="Arial"/>
          <w:color w:val="000000"/>
          <w:szCs w:val="24"/>
        </w:rPr>
        <w:t>200</w:t>
      </w:r>
      <w:r w:rsidR="009A66FE">
        <w:rPr>
          <w:rFonts w:ascii="Arial" w:eastAsia="標楷體" w:hAnsi="Arial" w:cs="Arial"/>
          <w:color w:val="000000"/>
          <w:szCs w:val="24"/>
        </w:rPr>
        <w:t>毫秒</w:t>
      </w:r>
      <w:r w:rsidR="00F44A7E" w:rsidRPr="00F44A7E">
        <w:rPr>
          <w:rFonts w:ascii="Arial" w:eastAsia="標楷體" w:hAnsi="Arial" w:cs="Arial"/>
          <w:color w:val="000000"/>
          <w:szCs w:val="24"/>
        </w:rPr>
        <w:t>內送出</w:t>
      </w:r>
      <w:r w:rsidR="00F44A7E" w:rsidRPr="00F44A7E">
        <w:rPr>
          <w:rFonts w:ascii="Arial" w:eastAsia="標楷體" w:hAnsi="Arial" w:cs="Arial"/>
          <w:color w:val="000000"/>
          <w:szCs w:val="24"/>
        </w:rPr>
        <w:t>2MW</w:t>
      </w:r>
      <w:r w:rsidR="00F44A7E" w:rsidRPr="00F44A7E">
        <w:rPr>
          <w:rFonts w:ascii="Arial" w:eastAsia="標楷體" w:hAnsi="Arial" w:cs="Arial"/>
          <w:color w:val="000000"/>
          <w:szCs w:val="24"/>
        </w:rPr>
        <w:t>電力，</w:t>
      </w:r>
      <w:r w:rsidR="003869C3">
        <w:rPr>
          <w:rFonts w:ascii="Arial" w:eastAsia="標楷體" w:hAnsi="Arial" w:cs="Arial" w:hint="eastAsia"/>
          <w:color w:val="000000"/>
          <w:szCs w:val="24"/>
        </w:rPr>
        <w:t>為電網爭取</w:t>
      </w:r>
      <w:r w:rsidR="00F44A7E" w:rsidRPr="00F44A7E">
        <w:rPr>
          <w:rFonts w:ascii="Arial" w:eastAsia="標楷體" w:hAnsi="Arial" w:cs="Arial"/>
          <w:color w:val="000000"/>
          <w:szCs w:val="24"/>
        </w:rPr>
        <w:t>30</w:t>
      </w:r>
      <w:r w:rsidR="002817D9">
        <w:rPr>
          <w:rFonts w:ascii="Arial" w:eastAsia="標楷體" w:hAnsi="Arial" w:cs="Arial"/>
          <w:color w:val="000000"/>
          <w:szCs w:val="24"/>
        </w:rPr>
        <w:t>分鐘</w:t>
      </w:r>
      <w:r w:rsidR="00F00D3D">
        <w:rPr>
          <w:rFonts w:ascii="Arial" w:eastAsia="標楷體" w:hAnsi="Arial" w:cs="Arial"/>
          <w:color w:val="000000"/>
          <w:szCs w:val="24"/>
        </w:rPr>
        <w:t>緩衝時間</w:t>
      </w:r>
      <w:r w:rsidR="00585656" w:rsidRPr="00585656">
        <w:rPr>
          <w:rFonts w:ascii="Arial" w:eastAsia="標楷體" w:hAnsi="Arial" w:cs="Arial" w:hint="eastAsia"/>
          <w:color w:val="000000"/>
          <w:szCs w:val="24"/>
        </w:rPr>
        <w:t>，其快速的反應時間比台電要求的</w:t>
      </w:r>
      <w:r w:rsidR="00585656" w:rsidRPr="00585656">
        <w:rPr>
          <w:rFonts w:ascii="Arial" w:eastAsia="標楷體" w:hAnsi="Arial" w:cs="Arial" w:hint="eastAsia"/>
          <w:color w:val="000000"/>
          <w:szCs w:val="24"/>
        </w:rPr>
        <w:t>400</w:t>
      </w:r>
      <w:r w:rsidR="009A66FE">
        <w:rPr>
          <w:rFonts w:ascii="Arial" w:eastAsia="標楷體" w:hAnsi="Arial" w:cs="Arial" w:hint="eastAsia"/>
          <w:color w:val="000000"/>
          <w:szCs w:val="24"/>
        </w:rPr>
        <w:t>毫秒</w:t>
      </w:r>
      <w:r w:rsidR="00585656" w:rsidRPr="00585656">
        <w:rPr>
          <w:rFonts w:ascii="Arial" w:eastAsia="標楷體" w:hAnsi="Arial" w:cs="Arial" w:hint="eastAsia"/>
          <w:color w:val="000000"/>
          <w:szCs w:val="24"/>
        </w:rPr>
        <w:t>快上了兩倍之多。</w:t>
      </w:r>
    </w:p>
    <w:p w14:paraId="3EF44BBD" w14:textId="77777777" w:rsidR="00F44A7E" w:rsidRPr="00F00D3D" w:rsidRDefault="00F44A7E" w:rsidP="00F44A7E">
      <w:pPr>
        <w:widowControl/>
        <w:autoSpaceDE w:val="0"/>
        <w:autoSpaceDN w:val="0"/>
        <w:ind w:rightChars="35" w:right="84"/>
        <w:textAlignment w:val="bottom"/>
        <w:rPr>
          <w:rFonts w:ascii="Arial" w:eastAsia="標楷體" w:hAnsi="Arial" w:cs="Arial"/>
          <w:color w:val="000000"/>
          <w:szCs w:val="24"/>
        </w:rPr>
      </w:pPr>
    </w:p>
    <w:p w14:paraId="3D0A7970" w14:textId="4F907612" w:rsidR="00F44A7E" w:rsidRPr="00F44A7E" w:rsidRDefault="00F44A7E" w:rsidP="00F44A7E">
      <w:pPr>
        <w:widowControl/>
        <w:autoSpaceDE w:val="0"/>
        <w:autoSpaceDN w:val="0"/>
        <w:ind w:rightChars="35" w:right="84"/>
        <w:textAlignment w:val="bottom"/>
        <w:rPr>
          <w:rFonts w:ascii="Arial" w:eastAsia="標楷體" w:hAnsi="Arial" w:cs="Arial"/>
          <w:color w:val="000000"/>
          <w:szCs w:val="24"/>
        </w:rPr>
      </w:pPr>
      <w:r w:rsidRPr="00F44A7E">
        <w:rPr>
          <w:rFonts w:ascii="Arial" w:eastAsia="標楷體" w:hAnsi="Arial" w:cs="Arial"/>
          <w:color w:val="000000"/>
          <w:szCs w:val="24"/>
        </w:rPr>
        <w:lastRenderedPageBreak/>
        <w:t>除了自動電壓和頻率調節，此套系統還</w:t>
      </w:r>
      <w:proofErr w:type="gramStart"/>
      <w:r w:rsidRPr="00F44A7E">
        <w:rPr>
          <w:rFonts w:ascii="Arial" w:eastAsia="標楷體" w:hAnsi="Arial" w:cs="Arial"/>
          <w:color w:val="000000"/>
          <w:szCs w:val="24"/>
        </w:rPr>
        <w:t>具有實虛功率</w:t>
      </w:r>
      <w:proofErr w:type="gramEnd"/>
      <w:r w:rsidRPr="00F44A7E">
        <w:rPr>
          <w:rFonts w:ascii="Arial" w:eastAsia="標楷體" w:hAnsi="Arial" w:cs="Arial"/>
          <w:color w:val="000000"/>
          <w:szCs w:val="24"/>
        </w:rPr>
        <w:t>補償及虛擬同步發電機控制等功能</w:t>
      </w:r>
      <w:r w:rsidR="003869C3">
        <w:rPr>
          <w:rFonts w:ascii="Arial" w:eastAsia="標楷體" w:hAnsi="Arial" w:cs="Arial" w:hint="eastAsia"/>
          <w:color w:val="000000"/>
          <w:szCs w:val="24"/>
        </w:rPr>
        <w:t>。</w:t>
      </w:r>
      <w:r w:rsidRPr="00F44A7E">
        <w:rPr>
          <w:rFonts w:ascii="Arial" w:eastAsia="標楷體" w:hAnsi="Arial" w:cs="Arial"/>
          <w:color w:val="000000"/>
          <w:szCs w:val="24"/>
        </w:rPr>
        <w:t>自今年一月運轉以來，已經成功</w:t>
      </w:r>
      <w:proofErr w:type="gramStart"/>
      <w:r w:rsidRPr="00F44A7E">
        <w:rPr>
          <w:rFonts w:ascii="Arial" w:eastAsia="標楷體" w:hAnsi="Arial" w:cs="Arial"/>
          <w:color w:val="000000"/>
          <w:szCs w:val="24"/>
        </w:rPr>
        <w:t>幫助於塔山</w:t>
      </w:r>
      <w:proofErr w:type="gramEnd"/>
      <w:r w:rsidRPr="00F44A7E">
        <w:rPr>
          <w:rFonts w:ascii="Arial" w:eastAsia="標楷體" w:hAnsi="Arial" w:cs="Arial"/>
          <w:color w:val="000000"/>
          <w:szCs w:val="24"/>
        </w:rPr>
        <w:t>電廠</w:t>
      </w:r>
      <w:r w:rsidRPr="00F44A7E">
        <w:rPr>
          <w:rFonts w:ascii="Arial" w:eastAsia="標楷體" w:hAnsi="Arial" w:cs="Arial"/>
          <w:color w:val="000000"/>
          <w:szCs w:val="24"/>
        </w:rPr>
        <w:t>9</w:t>
      </w:r>
      <w:r w:rsidRPr="00F44A7E">
        <w:rPr>
          <w:rFonts w:ascii="Arial" w:eastAsia="標楷體" w:hAnsi="Arial" w:cs="Arial"/>
          <w:color w:val="000000"/>
          <w:szCs w:val="24"/>
        </w:rPr>
        <w:t>、</w:t>
      </w:r>
      <w:r w:rsidRPr="00F44A7E">
        <w:rPr>
          <w:rFonts w:ascii="Arial" w:eastAsia="標楷體" w:hAnsi="Arial" w:cs="Arial"/>
          <w:color w:val="000000"/>
          <w:szCs w:val="24"/>
        </w:rPr>
        <w:t>10</w:t>
      </w:r>
      <w:r w:rsidRPr="00F44A7E">
        <w:rPr>
          <w:rFonts w:ascii="Arial" w:eastAsia="標楷體" w:hAnsi="Arial" w:cs="Arial"/>
          <w:color w:val="000000"/>
          <w:szCs w:val="24"/>
        </w:rPr>
        <w:t>號機新機組跳機試驗時穩定電網，並吸收金門電纜地下化後產生的</w:t>
      </w:r>
      <w:proofErr w:type="gramStart"/>
      <w:r w:rsidRPr="00F44A7E">
        <w:rPr>
          <w:rFonts w:ascii="Arial" w:eastAsia="標楷體" w:hAnsi="Arial" w:cs="Arial"/>
          <w:color w:val="000000"/>
          <w:szCs w:val="24"/>
        </w:rPr>
        <w:t>過剩虛功</w:t>
      </w:r>
      <w:proofErr w:type="gramEnd"/>
      <w:r w:rsidRPr="00F44A7E">
        <w:rPr>
          <w:rFonts w:ascii="Arial" w:eastAsia="標楷體" w:hAnsi="Arial" w:cs="Arial"/>
          <w:color w:val="000000"/>
          <w:szCs w:val="24"/>
        </w:rPr>
        <w:t>，維持系統電壓穩定性。</w:t>
      </w:r>
      <w:r w:rsidR="003869C3">
        <w:rPr>
          <w:rFonts w:ascii="Arial" w:eastAsia="標楷體" w:hAnsi="Arial" w:cs="Arial" w:hint="eastAsia"/>
          <w:color w:val="000000"/>
          <w:szCs w:val="24"/>
        </w:rPr>
        <w:t>此外，</w:t>
      </w:r>
      <w:r w:rsidRPr="00F44A7E">
        <w:rPr>
          <w:rFonts w:ascii="Arial" w:eastAsia="標楷體" w:hAnsi="Arial" w:cs="Arial"/>
          <w:color w:val="000000"/>
          <w:szCs w:val="24"/>
        </w:rPr>
        <w:t>為確保</w:t>
      </w:r>
      <w:r w:rsidR="003869C3">
        <w:rPr>
          <w:rFonts w:ascii="Arial" w:eastAsia="標楷體" w:hAnsi="Arial" w:cs="Arial" w:hint="eastAsia"/>
          <w:color w:val="000000"/>
          <w:szCs w:val="24"/>
        </w:rPr>
        <w:t>能源設備可</w:t>
      </w:r>
      <w:r w:rsidRPr="00F44A7E">
        <w:rPr>
          <w:rFonts w:ascii="Arial" w:eastAsia="標楷體" w:hAnsi="Arial" w:cs="Arial"/>
          <w:color w:val="000000"/>
          <w:szCs w:val="24"/>
        </w:rPr>
        <w:t>安全</w:t>
      </w:r>
      <w:r w:rsidR="003869C3">
        <w:rPr>
          <w:rFonts w:ascii="Arial" w:eastAsia="標楷體" w:hAnsi="Arial" w:cs="Arial" w:hint="eastAsia"/>
          <w:color w:val="000000"/>
          <w:szCs w:val="24"/>
        </w:rPr>
        <w:t>運行</w:t>
      </w:r>
      <w:r w:rsidRPr="00F44A7E">
        <w:rPr>
          <w:rFonts w:ascii="Arial" w:eastAsia="標楷體" w:hAnsi="Arial" w:cs="Arial"/>
          <w:color w:val="000000"/>
          <w:szCs w:val="24"/>
        </w:rPr>
        <w:t>，台達也在</w:t>
      </w:r>
      <w:r w:rsidR="00207E1D">
        <w:rPr>
          <w:rFonts w:ascii="Arial" w:eastAsia="標楷體" w:hAnsi="Arial" w:cs="Arial" w:hint="eastAsia"/>
          <w:color w:val="000000"/>
          <w:szCs w:val="24"/>
        </w:rPr>
        <w:t>儲能系統解決方案</w:t>
      </w:r>
      <w:r w:rsidRPr="00F44A7E">
        <w:rPr>
          <w:rFonts w:ascii="Arial" w:eastAsia="標楷體" w:hAnsi="Arial" w:cs="Arial"/>
          <w:color w:val="000000"/>
          <w:szCs w:val="24"/>
        </w:rPr>
        <w:t>貨櫃內導入</w:t>
      </w:r>
      <w:r w:rsidR="00AB2DB5">
        <w:rPr>
          <w:rFonts w:ascii="Arial" w:eastAsia="標楷體" w:hAnsi="Arial" w:cs="Arial" w:hint="eastAsia"/>
          <w:color w:val="000000"/>
          <w:szCs w:val="24"/>
        </w:rPr>
        <w:t>其物聯網</w:t>
      </w:r>
      <w:r w:rsidRPr="00F44A7E">
        <w:rPr>
          <w:rFonts w:ascii="Arial" w:eastAsia="標楷體" w:hAnsi="Arial" w:cs="Arial"/>
          <w:color w:val="000000"/>
          <w:szCs w:val="24"/>
        </w:rPr>
        <w:t>樓宇自動化解決方案，統一管控貨櫃環境空調、照明、消防、積水偵測設備等，並在週邊設置搭載</w:t>
      </w:r>
      <w:r w:rsidRPr="00F44A7E">
        <w:rPr>
          <w:rFonts w:ascii="Arial" w:eastAsia="標楷體" w:hAnsi="Arial" w:cs="Arial"/>
          <w:color w:val="000000"/>
          <w:szCs w:val="24"/>
        </w:rPr>
        <w:t>IP</w:t>
      </w:r>
      <w:r w:rsidRPr="00F44A7E">
        <w:rPr>
          <w:rFonts w:ascii="Arial" w:eastAsia="標楷體" w:hAnsi="Arial" w:cs="Arial"/>
          <w:color w:val="000000"/>
          <w:szCs w:val="24"/>
        </w:rPr>
        <w:t>攝影機的</w:t>
      </w:r>
      <w:r w:rsidRPr="00F44A7E">
        <w:rPr>
          <w:rFonts w:ascii="Arial" w:eastAsia="標楷體" w:hAnsi="Arial" w:cs="Arial"/>
          <w:color w:val="000000"/>
          <w:szCs w:val="24"/>
        </w:rPr>
        <w:t>LED</w:t>
      </w:r>
      <w:r w:rsidRPr="00F44A7E">
        <w:rPr>
          <w:rFonts w:ascii="Arial" w:eastAsia="標楷體" w:hAnsi="Arial" w:cs="Arial"/>
          <w:color w:val="000000"/>
          <w:szCs w:val="24"/>
        </w:rPr>
        <w:t>智慧路燈，現場如果偵測到異常侵入行為，系統會立即通知電廠管理人員處理。</w:t>
      </w:r>
    </w:p>
    <w:p w14:paraId="55E1871E" w14:textId="77777777" w:rsidR="00F44A7E" w:rsidRPr="003869C3" w:rsidRDefault="00F44A7E" w:rsidP="00F44A7E">
      <w:pPr>
        <w:widowControl/>
        <w:autoSpaceDE w:val="0"/>
        <w:autoSpaceDN w:val="0"/>
        <w:ind w:rightChars="35" w:right="84"/>
        <w:textAlignment w:val="bottom"/>
        <w:rPr>
          <w:rFonts w:ascii="Arial" w:eastAsia="標楷體" w:hAnsi="Arial" w:cs="Arial"/>
          <w:color w:val="000000"/>
          <w:szCs w:val="24"/>
        </w:rPr>
      </w:pPr>
    </w:p>
    <w:p w14:paraId="06439365" w14:textId="59D24B04" w:rsidR="008D296C" w:rsidRPr="00F44A7E" w:rsidRDefault="00F44A7E" w:rsidP="00F44A7E">
      <w:pPr>
        <w:widowControl/>
        <w:autoSpaceDE w:val="0"/>
        <w:autoSpaceDN w:val="0"/>
        <w:ind w:rightChars="35" w:right="84"/>
        <w:textAlignment w:val="bottom"/>
        <w:rPr>
          <w:rFonts w:ascii="Arial" w:eastAsia="標楷體" w:hAnsi="Arial" w:cs="Arial"/>
          <w:color w:val="000000"/>
          <w:szCs w:val="24"/>
        </w:rPr>
      </w:pPr>
      <w:r w:rsidRPr="00F44A7E">
        <w:rPr>
          <w:rFonts w:ascii="Arial" w:eastAsia="標楷體" w:hAnsi="Arial" w:cs="Arial"/>
          <w:color w:val="000000"/>
          <w:szCs w:val="24"/>
        </w:rPr>
        <w:t>傳統發電機組瞬間升降載及再生能源</w:t>
      </w:r>
      <w:r w:rsidR="003869C3">
        <w:rPr>
          <w:rFonts w:ascii="Arial" w:eastAsia="標楷體" w:hAnsi="Arial" w:cs="Arial" w:hint="eastAsia"/>
          <w:color w:val="000000"/>
          <w:szCs w:val="24"/>
        </w:rPr>
        <w:t>不可控特性</w:t>
      </w:r>
      <w:r w:rsidRPr="00F44A7E">
        <w:rPr>
          <w:rFonts w:ascii="Arial" w:eastAsia="標楷體" w:hAnsi="Arial" w:cs="Arial"/>
          <w:color w:val="000000"/>
          <w:szCs w:val="24"/>
        </w:rPr>
        <w:t>，都有可能造成</w:t>
      </w:r>
      <w:r w:rsidR="003869C3">
        <w:rPr>
          <w:rFonts w:ascii="Arial" w:eastAsia="標楷體" w:hAnsi="Arial" w:cs="Arial" w:hint="eastAsia"/>
          <w:color w:val="000000"/>
          <w:szCs w:val="24"/>
        </w:rPr>
        <w:t>電網</w:t>
      </w:r>
      <w:r w:rsidRPr="00F44A7E">
        <w:rPr>
          <w:rFonts w:ascii="Arial" w:eastAsia="標楷體" w:hAnsi="Arial" w:cs="Arial"/>
          <w:color w:val="000000"/>
          <w:szCs w:val="24"/>
        </w:rPr>
        <w:t>較大的頻率波動，對供電的穩定性帶來考驗</w:t>
      </w:r>
      <w:r w:rsidR="003869C3">
        <w:rPr>
          <w:rFonts w:ascii="Arial" w:eastAsia="標楷體" w:hAnsi="Arial" w:cs="Arial" w:hint="eastAsia"/>
          <w:color w:val="000000"/>
          <w:szCs w:val="24"/>
        </w:rPr>
        <w:t>。</w:t>
      </w:r>
      <w:r w:rsidRPr="00F44A7E">
        <w:rPr>
          <w:rFonts w:ascii="Arial" w:eastAsia="標楷體" w:hAnsi="Arial" w:cs="Arial"/>
          <w:color w:val="000000"/>
          <w:szCs w:val="24"/>
        </w:rPr>
        <w:t>金門的電網因負載變異大、</w:t>
      </w:r>
      <w:r w:rsidR="003869C3">
        <w:rPr>
          <w:rFonts w:ascii="Arial" w:eastAsia="標楷體" w:hAnsi="Arial" w:cs="Arial" w:hint="eastAsia"/>
          <w:color w:val="000000"/>
          <w:szCs w:val="24"/>
        </w:rPr>
        <w:t>加上近年</w:t>
      </w:r>
      <w:r w:rsidRPr="00F44A7E">
        <w:rPr>
          <w:rFonts w:ascii="Arial" w:eastAsia="標楷體" w:hAnsi="Arial" w:cs="Arial"/>
          <w:color w:val="000000"/>
          <w:szCs w:val="24"/>
        </w:rPr>
        <w:t>再生能源</w:t>
      </w:r>
      <w:r w:rsidR="003869C3">
        <w:rPr>
          <w:rFonts w:ascii="Arial" w:eastAsia="標楷體" w:hAnsi="Arial" w:cs="Arial" w:hint="eastAsia"/>
          <w:color w:val="000000"/>
          <w:szCs w:val="24"/>
        </w:rPr>
        <w:t>比例</w:t>
      </w:r>
      <w:r w:rsidRPr="00F44A7E">
        <w:rPr>
          <w:rFonts w:ascii="Arial" w:eastAsia="標楷體" w:hAnsi="Arial" w:cs="Arial"/>
          <w:color w:val="000000"/>
          <w:szCs w:val="24"/>
        </w:rPr>
        <w:t>快速</w:t>
      </w:r>
      <w:r w:rsidR="00585656">
        <w:rPr>
          <w:rFonts w:ascii="Arial" w:eastAsia="標楷體" w:hAnsi="Arial" w:cs="Arial" w:hint="eastAsia"/>
          <w:color w:val="000000"/>
          <w:szCs w:val="24"/>
        </w:rPr>
        <w:t>提升</w:t>
      </w:r>
      <w:r w:rsidRPr="00F44A7E">
        <w:rPr>
          <w:rFonts w:ascii="Arial" w:eastAsia="標楷體" w:hAnsi="Arial" w:cs="Arial"/>
          <w:color w:val="000000"/>
          <w:szCs w:val="24"/>
        </w:rPr>
        <w:t>，建置一套可以</w:t>
      </w:r>
      <w:r w:rsidR="003869C3">
        <w:rPr>
          <w:rFonts w:ascii="Arial" w:eastAsia="標楷體" w:hAnsi="Arial" w:cs="Arial" w:hint="eastAsia"/>
          <w:color w:val="000000"/>
          <w:szCs w:val="24"/>
        </w:rPr>
        <w:t>在平時調節頻率、緊急時</w:t>
      </w:r>
      <w:r w:rsidRPr="00F44A7E">
        <w:rPr>
          <w:rFonts w:ascii="Arial" w:eastAsia="標楷體" w:hAnsi="Arial" w:cs="Arial"/>
          <w:color w:val="000000"/>
          <w:szCs w:val="24"/>
        </w:rPr>
        <w:t>快速反應的儲能系統尤為重要。台達在海內外已為十多</w:t>
      </w:r>
      <w:proofErr w:type="gramStart"/>
      <w:r w:rsidRPr="00F44A7E">
        <w:rPr>
          <w:rFonts w:ascii="Arial" w:eastAsia="標楷體" w:hAnsi="Arial" w:cs="Arial"/>
          <w:color w:val="000000"/>
          <w:szCs w:val="24"/>
        </w:rPr>
        <w:t>個</w:t>
      </w:r>
      <w:proofErr w:type="gramEnd"/>
      <w:r w:rsidRPr="00F44A7E">
        <w:rPr>
          <w:rFonts w:ascii="Arial" w:eastAsia="標楷體" w:hAnsi="Arial" w:cs="Arial"/>
          <w:color w:val="000000"/>
          <w:szCs w:val="24"/>
        </w:rPr>
        <w:t>應用場域</w:t>
      </w:r>
      <w:proofErr w:type="gramStart"/>
      <w:r w:rsidRPr="00F44A7E">
        <w:rPr>
          <w:rFonts w:ascii="Arial" w:eastAsia="標楷體" w:hAnsi="Arial" w:cs="Arial"/>
          <w:color w:val="000000"/>
          <w:szCs w:val="24"/>
        </w:rPr>
        <w:t>完成儲能系統</w:t>
      </w:r>
      <w:proofErr w:type="gramEnd"/>
      <w:r w:rsidRPr="00F44A7E">
        <w:rPr>
          <w:rFonts w:ascii="Arial" w:eastAsia="標楷體" w:hAnsi="Arial" w:cs="Arial"/>
          <w:color w:val="000000"/>
          <w:szCs w:val="24"/>
        </w:rPr>
        <w:t>的建置，包括工廠、節能園區、微電網、太陽能發電廠、電動車充電站、商辦大樓等，皆已陸續發揮其電網效率優化與能源調度作用，為全球的能源轉型貢獻一份力</w:t>
      </w:r>
      <w:r w:rsidR="007325EF">
        <w:rPr>
          <w:rFonts w:ascii="Arial" w:eastAsia="標楷體" w:hAnsi="Arial" w:cs="Arial" w:hint="eastAsia"/>
          <w:color w:val="000000"/>
          <w:szCs w:val="24"/>
        </w:rPr>
        <w:t>量</w:t>
      </w:r>
      <w:r w:rsidRPr="00F44A7E">
        <w:rPr>
          <w:rFonts w:ascii="Arial" w:eastAsia="標楷體" w:hAnsi="Arial" w:cs="Arial"/>
          <w:color w:val="000000"/>
          <w:szCs w:val="24"/>
        </w:rPr>
        <w:t>。</w:t>
      </w:r>
    </w:p>
    <w:p w14:paraId="167A0A41" w14:textId="77777777" w:rsidR="00F44A7E" w:rsidRPr="00F44A7E" w:rsidRDefault="00F44A7E" w:rsidP="00F44A7E">
      <w:pPr>
        <w:widowControl/>
        <w:autoSpaceDE w:val="0"/>
        <w:autoSpaceDN w:val="0"/>
        <w:ind w:rightChars="35" w:right="84"/>
        <w:textAlignment w:val="bottom"/>
        <w:rPr>
          <w:rFonts w:ascii="Arial" w:eastAsia="標楷體" w:hAnsi="Arial" w:cs="Arial"/>
          <w:color w:val="000000"/>
          <w:szCs w:val="24"/>
        </w:rPr>
      </w:pPr>
    </w:p>
    <w:p w14:paraId="7E047225" w14:textId="77777777" w:rsidR="00971757" w:rsidRPr="00F44A7E" w:rsidRDefault="00542985" w:rsidP="00F44A7E">
      <w:pPr>
        <w:snapToGrid w:val="0"/>
        <w:ind w:rightChars="11" w:right="26"/>
        <w:jc w:val="center"/>
        <w:rPr>
          <w:rFonts w:ascii="Arial" w:eastAsia="標楷體" w:hAnsi="Arial" w:cs="Arial"/>
          <w:bCs/>
          <w:color w:val="000000"/>
        </w:rPr>
      </w:pPr>
      <w:r w:rsidRPr="00F44A7E">
        <w:rPr>
          <w:rFonts w:ascii="Arial" w:eastAsia="標楷體" w:hAnsi="Arial" w:cs="Arial"/>
          <w:bCs/>
          <w:color w:val="000000"/>
        </w:rPr>
        <w:t>＃　＃　＃</w:t>
      </w:r>
    </w:p>
    <w:p w14:paraId="0B9C0049" w14:textId="77777777" w:rsidR="00E72345" w:rsidRPr="00F44A7E" w:rsidRDefault="00E72345" w:rsidP="00F44A7E">
      <w:pPr>
        <w:snapToGrid w:val="0"/>
        <w:ind w:rightChars="11" w:right="26"/>
        <w:jc w:val="center"/>
        <w:rPr>
          <w:rFonts w:ascii="Arial" w:eastAsia="標楷體" w:hAnsi="Arial" w:cs="Arial"/>
          <w:bCs/>
          <w:color w:val="000000"/>
        </w:rPr>
      </w:pPr>
    </w:p>
    <w:p w14:paraId="7AC3BA52" w14:textId="77777777" w:rsidR="00E72345" w:rsidRPr="00F44A7E" w:rsidRDefault="00E72345" w:rsidP="00F44A7E">
      <w:pPr>
        <w:snapToGrid w:val="0"/>
        <w:ind w:rightChars="11" w:right="26"/>
        <w:jc w:val="center"/>
        <w:rPr>
          <w:rFonts w:ascii="Arial" w:eastAsia="標楷體" w:hAnsi="Arial" w:cs="Arial"/>
          <w:bCs/>
          <w:color w:val="000000"/>
        </w:rPr>
      </w:pPr>
    </w:p>
    <w:p w14:paraId="41CFD8C5" w14:textId="77777777" w:rsidR="00050164" w:rsidRPr="00F44A7E" w:rsidRDefault="00050164" w:rsidP="00F44A7E">
      <w:pPr>
        <w:snapToGrid w:val="0"/>
        <w:ind w:rightChars="11" w:right="26"/>
        <w:rPr>
          <w:rFonts w:ascii="Arial" w:hAnsi="Arial" w:cs="Arial"/>
          <w:b/>
          <w:bCs/>
          <w:color w:val="000000"/>
          <w:kern w:val="0"/>
          <w:szCs w:val="24"/>
        </w:rPr>
      </w:pPr>
      <w:r w:rsidRPr="00F44A7E">
        <w:rPr>
          <w:rFonts w:ascii="Arial" w:eastAsia="標楷體" w:hAnsi="Arial" w:cs="Arial"/>
          <w:b/>
          <w:bCs/>
          <w:color w:val="000000"/>
          <w:szCs w:val="24"/>
        </w:rPr>
        <w:t>關於台達</w:t>
      </w:r>
    </w:p>
    <w:p w14:paraId="5DBBD681" w14:textId="77777777" w:rsidR="00050164" w:rsidRPr="00F44A7E" w:rsidRDefault="00050164" w:rsidP="00F44A7E">
      <w:pPr>
        <w:spacing w:after="200"/>
        <w:jc w:val="both"/>
        <w:rPr>
          <w:rFonts w:ascii="Arial" w:hAnsi="Arial" w:cs="Arial"/>
          <w:color w:val="000000"/>
          <w:szCs w:val="24"/>
        </w:rPr>
      </w:pPr>
      <w:r w:rsidRPr="00F44A7E">
        <w:rPr>
          <w:rFonts w:ascii="Arial" w:eastAsia="標楷體" w:hAnsi="Arial" w:cs="Arial"/>
          <w:color w:val="000000"/>
          <w:szCs w:val="24"/>
        </w:rPr>
        <w:t>台達創立於</w:t>
      </w:r>
      <w:r w:rsidRPr="00F44A7E">
        <w:rPr>
          <w:rFonts w:ascii="Arial" w:hAnsi="Arial" w:cs="Arial"/>
          <w:color w:val="000000"/>
          <w:szCs w:val="24"/>
        </w:rPr>
        <w:t xml:space="preserve"> 1971 </w:t>
      </w:r>
      <w:r w:rsidRPr="00F44A7E">
        <w:rPr>
          <w:rFonts w:ascii="Arial" w:eastAsia="標楷體" w:hAnsi="Arial" w:cs="Arial"/>
          <w:color w:val="000000"/>
          <w:szCs w:val="24"/>
        </w:rPr>
        <w:t>年，為全球提供電源管理與散熱解決方案，並在工業自動化、樓宇自動化、通訊電源、資料中心基礎設施、電動車充電、可再生能源、儲能與視訊顯示等多項產品方案領域居重要地位，逐步實現智能製造與智慧城市的發展願景。台達秉持「環保</w:t>
      </w:r>
      <w:r w:rsidRPr="00F44A7E">
        <w:rPr>
          <w:rFonts w:ascii="Arial" w:hAnsi="Arial" w:cs="Arial"/>
          <w:color w:val="000000"/>
          <w:szCs w:val="24"/>
        </w:rPr>
        <w:t xml:space="preserve"> </w:t>
      </w:r>
      <w:r w:rsidRPr="00F44A7E">
        <w:rPr>
          <w:rFonts w:ascii="Arial" w:eastAsia="標楷體" w:hAnsi="Arial" w:cs="Arial"/>
          <w:color w:val="000000"/>
          <w:szCs w:val="24"/>
        </w:rPr>
        <w:t>節能</w:t>
      </w:r>
      <w:r w:rsidRPr="00F44A7E">
        <w:rPr>
          <w:rFonts w:ascii="Arial" w:hAnsi="Arial" w:cs="Arial"/>
          <w:color w:val="000000"/>
          <w:szCs w:val="24"/>
        </w:rPr>
        <w:t xml:space="preserve"> </w:t>
      </w:r>
      <w:r w:rsidRPr="00F44A7E">
        <w:rPr>
          <w:rFonts w:ascii="Arial" w:eastAsia="標楷體" w:hAnsi="Arial" w:cs="Arial"/>
          <w:color w:val="000000"/>
          <w:szCs w:val="24"/>
        </w:rPr>
        <w:t>愛地球」的經營使命，將企業社會責任與商業模式相結合，運用高效率電力電子核心技術，以因應氣候變遷帶來的環境議題。台達營運據點遍佈全球，在</w:t>
      </w:r>
      <w:proofErr w:type="gramStart"/>
      <w:r w:rsidRPr="00F44A7E">
        <w:rPr>
          <w:rFonts w:ascii="Arial" w:eastAsia="標楷體" w:hAnsi="Arial" w:cs="Arial"/>
          <w:color w:val="000000"/>
          <w:szCs w:val="24"/>
        </w:rPr>
        <w:t>五大洲近</w:t>
      </w:r>
      <w:r w:rsidRPr="00F44A7E">
        <w:rPr>
          <w:rFonts w:ascii="Arial" w:hAnsi="Arial" w:cs="Arial"/>
          <w:color w:val="000000"/>
          <w:szCs w:val="24"/>
        </w:rPr>
        <w:t>200</w:t>
      </w:r>
      <w:r w:rsidRPr="00F44A7E">
        <w:rPr>
          <w:rFonts w:ascii="Arial" w:eastAsia="標楷體" w:hAnsi="Arial" w:cs="Arial"/>
          <w:color w:val="000000"/>
          <w:szCs w:val="24"/>
        </w:rPr>
        <w:t>個</w:t>
      </w:r>
      <w:proofErr w:type="gramEnd"/>
      <w:r w:rsidRPr="00F44A7E">
        <w:rPr>
          <w:rFonts w:ascii="Arial" w:eastAsia="標楷體" w:hAnsi="Arial" w:cs="Arial"/>
          <w:color w:val="000000"/>
          <w:szCs w:val="24"/>
        </w:rPr>
        <w:t>銷售據點、研發中心和生產基地為客戶提供服務。</w:t>
      </w:r>
    </w:p>
    <w:p w14:paraId="0A210402" w14:textId="77777777" w:rsidR="00050164" w:rsidRPr="00F44A7E" w:rsidRDefault="00050164" w:rsidP="00F44A7E">
      <w:pPr>
        <w:spacing w:after="200"/>
        <w:jc w:val="both"/>
        <w:rPr>
          <w:rFonts w:ascii="Arial" w:hAnsi="Arial" w:cs="Arial"/>
          <w:color w:val="000000"/>
          <w:szCs w:val="24"/>
        </w:rPr>
      </w:pPr>
      <w:r w:rsidRPr="00F44A7E">
        <w:rPr>
          <w:rFonts w:ascii="Arial" w:eastAsia="標楷體" w:hAnsi="Arial" w:cs="Arial"/>
          <w:color w:val="000000"/>
          <w:szCs w:val="24"/>
        </w:rPr>
        <w:t>多年來，台達投入事業營運、科技創新與企業社會責任的成就榮獲多項國際榮耀與肯定。自</w:t>
      </w:r>
      <w:r w:rsidRPr="00F44A7E">
        <w:rPr>
          <w:rFonts w:ascii="Arial" w:hAnsi="Arial" w:cs="Arial"/>
          <w:color w:val="000000"/>
          <w:szCs w:val="24"/>
        </w:rPr>
        <w:t>2011</w:t>
      </w:r>
      <w:r w:rsidRPr="00F44A7E">
        <w:rPr>
          <w:rFonts w:ascii="Arial" w:eastAsia="標楷體" w:hAnsi="Arial" w:cs="Arial"/>
          <w:color w:val="000000"/>
          <w:szCs w:val="24"/>
        </w:rPr>
        <w:t>年起，台達連續九年入選</w:t>
      </w:r>
      <w:proofErr w:type="gramStart"/>
      <w:r w:rsidRPr="00F44A7E">
        <w:rPr>
          <w:rFonts w:ascii="Arial" w:eastAsia="標楷體" w:hAnsi="Arial" w:cs="Arial"/>
          <w:color w:val="000000"/>
          <w:szCs w:val="24"/>
        </w:rPr>
        <w:t>道瓊永續</w:t>
      </w:r>
      <w:proofErr w:type="gramEnd"/>
      <w:r w:rsidRPr="00F44A7E">
        <w:rPr>
          <w:rFonts w:ascii="Arial" w:eastAsia="標楷體" w:hAnsi="Arial" w:cs="Arial"/>
          <w:color w:val="000000"/>
          <w:szCs w:val="24"/>
        </w:rPr>
        <w:t>指數</w:t>
      </w:r>
      <w:r w:rsidRPr="00F44A7E">
        <w:rPr>
          <w:rFonts w:ascii="Arial" w:eastAsia="標楷體" w:hAnsi="Arial" w:cs="Arial"/>
          <w:color w:val="000000"/>
          <w:szCs w:val="24"/>
        </w:rPr>
        <w:t xml:space="preserve">(Dow Jones Sustainability Indices, </w:t>
      </w:r>
      <w:r w:rsidRPr="00F44A7E">
        <w:rPr>
          <w:rFonts w:ascii="Arial" w:eastAsia="標楷體" w:hAnsi="Arial" w:cs="Arial"/>
          <w:color w:val="000000"/>
          <w:szCs w:val="24"/>
        </w:rPr>
        <w:t>簡稱</w:t>
      </w:r>
      <w:r w:rsidRPr="00F44A7E">
        <w:rPr>
          <w:rFonts w:ascii="Arial" w:eastAsia="標楷體" w:hAnsi="Arial" w:cs="Arial"/>
          <w:color w:val="000000"/>
          <w:szCs w:val="24"/>
        </w:rPr>
        <w:t xml:space="preserve">DJSI) </w:t>
      </w:r>
      <w:r w:rsidRPr="00F44A7E">
        <w:rPr>
          <w:rFonts w:ascii="Arial" w:eastAsia="標楷體" w:hAnsi="Arial" w:cs="Arial"/>
          <w:color w:val="000000"/>
          <w:szCs w:val="24"/>
        </w:rPr>
        <w:t>之「世界指數」</w:t>
      </w:r>
      <w:r w:rsidRPr="00F44A7E">
        <w:rPr>
          <w:rFonts w:ascii="Arial" w:eastAsia="標楷體" w:hAnsi="Arial" w:cs="Arial"/>
          <w:color w:val="000000"/>
          <w:szCs w:val="24"/>
        </w:rPr>
        <w:t>(DJSI World Index)</w:t>
      </w:r>
      <w:r w:rsidRPr="00F44A7E">
        <w:rPr>
          <w:rFonts w:ascii="Arial" w:eastAsia="標楷體" w:hAnsi="Arial" w:cs="Arial"/>
          <w:color w:val="000000"/>
          <w:szCs w:val="24"/>
        </w:rPr>
        <w:t>，亦於</w:t>
      </w:r>
      <w:r w:rsidRPr="00F44A7E">
        <w:rPr>
          <w:rFonts w:ascii="Arial" w:eastAsia="標楷體" w:hAnsi="Arial" w:cs="Arial"/>
          <w:color w:val="000000"/>
          <w:szCs w:val="24"/>
        </w:rPr>
        <w:t>2019</w:t>
      </w:r>
      <w:r w:rsidRPr="00F44A7E">
        <w:rPr>
          <w:rFonts w:ascii="Arial" w:eastAsia="標楷體" w:hAnsi="Arial" w:cs="Arial"/>
          <w:color w:val="000000"/>
          <w:szCs w:val="24"/>
        </w:rPr>
        <w:t>年</w:t>
      </w:r>
      <w:r w:rsidRPr="00F44A7E">
        <w:rPr>
          <w:rFonts w:ascii="Arial" w:eastAsia="標楷體" w:hAnsi="Arial" w:cs="Arial"/>
          <w:color w:val="000000"/>
          <w:szCs w:val="24"/>
        </w:rPr>
        <w:t>CDP(</w:t>
      </w:r>
      <w:r w:rsidRPr="00F44A7E">
        <w:rPr>
          <w:rFonts w:ascii="Arial" w:eastAsia="標楷體" w:hAnsi="Arial" w:cs="Arial"/>
          <w:color w:val="000000"/>
          <w:szCs w:val="24"/>
        </w:rPr>
        <w:t>碳揭露專案</w:t>
      </w:r>
      <w:r w:rsidRPr="00F44A7E">
        <w:rPr>
          <w:rFonts w:ascii="Arial" w:eastAsia="標楷體" w:hAnsi="Arial" w:cs="Arial"/>
          <w:color w:val="000000"/>
          <w:szCs w:val="24"/>
        </w:rPr>
        <w:t>)</w:t>
      </w:r>
      <w:r w:rsidRPr="00F44A7E">
        <w:rPr>
          <w:rFonts w:ascii="Arial" w:eastAsia="標楷體" w:hAnsi="Arial" w:cs="Arial"/>
          <w:color w:val="000000"/>
          <w:szCs w:val="24"/>
        </w:rPr>
        <w:t>年度評比第三度獲得氣候變遷「領導等級」的評級。</w:t>
      </w:r>
    </w:p>
    <w:p w14:paraId="2FA37ED8" w14:textId="77777777" w:rsidR="00050164" w:rsidRPr="00F44A7E" w:rsidRDefault="00050164" w:rsidP="00F44A7E">
      <w:pPr>
        <w:spacing w:after="200"/>
        <w:jc w:val="both"/>
        <w:rPr>
          <w:rFonts w:ascii="Arial" w:hAnsi="Arial" w:cs="Arial"/>
          <w:szCs w:val="24"/>
          <w:lang w:val="en-AU"/>
        </w:rPr>
      </w:pPr>
      <w:r w:rsidRPr="00F44A7E">
        <w:rPr>
          <w:rFonts w:ascii="Arial" w:eastAsia="標楷體" w:hAnsi="Arial" w:cs="Arial"/>
          <w:color w:val="000000"/>
          <w:szCs w:val="24"/>
        </w:rPr>
        <w:t>台達的詳細資料，請參見：</w:t>
      </w:r>
      <w:hyperlink r:id="rId11" w:history="1">
        <w:r w:rsidRPr="00F44A7E">
          <w:rPr>
            <w:rStyle w:val="a4"/>
            <w:rFonts w:ascii="Arial" w:hAnsi="Arial" w:cs="Arial"/>
            <w:szCs w:val="24"/>
            <w:lang w:val="en-AU"/>
          </w:rPr>
          <w:t>www.deltaww.com</w:t>
        </w:r>
      </w:hyperlink>
      <w:r w:rsidRPr="00F44A7E">
        <w:rPr>
          <w:rFonts w:ascii="Arial" w:hAnsi="Arial" w:cs="Arial"/>
          <w:color w:val="0000FF"/>
          <w:szCs w:val="24"/>
        </w:rPr>
        <w:t xml:space="preserve"> </w:t>
      </w:r>
    </w:p>
    <w:p w14:paraId="2E45EE33" w14:textId="77777777" w:rsidR="007C47A3" w:rsidRPr="00F44A7E" w:rsidRDefault="007C47A3" w:rsidP="00F44A7E">
      <w:pPr>
        <w:tabs>
          <w:tab w:val="left" w:pos="4320"/>
          <w:tab w:val="left" w:pos="5220"/>
          <w:tab w:val="left" w:pos="5580"/>
        </w:tabs>
        <w:ind w:right="-28"/>
        <w:rPr>
          <w:rFonts w:ascii="Arial" w:eastAsia="標楷體" w:hAnsi="Arial" w:cs="Arial"/>
          <w:b/>
          <w:bCs/>
          <w:szCs w:val="24"/>
          <w:lang w:val="en-AU"/>
        </w:rPr>
      </w:pPr>
    </w:p>
    <w:p w14:paraId="4BCFEA2D" w14:textId="77777777" w:rsidR="009E1DFC" w:rsidRPr="00F44A7E" w:rsidRDefault="009E1DFC" w:rsidP="00F44A7E">
      <w:pPr>
        <w:tabs>
          <w:tab w:val="left" w:pos="4320"/>
          <w:tab w:val="left" w:pos="5220"/>
          <w:tab w:val="left" w:pos="5580"/>
        </w:tabs>
        <w:ind w:right="-28"/>
        <w:rPr>
          <w:rFonts w:ascii="Arial" w:eastAsia="標楷體" w:hAnsi="Arial" w:cs="Arial"/>
          <w:b/>
          <w:bCs/>
          <w:szCs w:val="24"/>
        </w:rPr>
      </w:pPr>
      <w:r w:rsidRPr="00F44A7E">
        <w:rPr>
          <w:rFonts w:ascii="Arial" w:eastAsia="標楷體" w:hAnsi="Arial" w:cs="Arial"/>
          <w:b/>
          <w:bCs/>
          <w:szCs w:val="24"/>
        </w:rPr>
        <w:t>台達發言人：</w:t>
      </w:r>
    </w:p>
    <w:p w14:paraId="02579D6A" w14:textId="03421A05" w:rsidR="009E1DFC" w:rsidRPr="00F44A7E" w:rsidRDefault="009E1DFC" w:rsidP="00F44A7E">
      <w:pPr>
        <w:tabs>
          <w:tab w:val="left" w:pos="4320"/>
          <w:tab w:val="left" w:pos="5220"/>
          <w:tab w:val="left" w:pos="5580"/>
        </w:tabs>
        <w:ind w:right="-28"/>
        <w:rPr>
          <w:rFonts w:ascii="Arial" w:eastAsia="標楷體" w:hAnsi="Arial" w:cs="Arial"/>
          <w:szCs w:val="24"/>
        </w:rPr>
      </w:pPr>
      <w:r w:rsidRPr="00F44A7E">
        <w:rPr>
          <w:rFonts w:ascii="Arial" w:eastAsia="標楷體" w:hAnsi="Arial" w:cs="Arial"/>
          <w:szCs w:val="24"/>
        </w:rPr>
        <w:t>周志宏</w:t>
      </w:r>
      <w:r w:rsidR="00F44A7E" w:rsidRPr="00F44A7E">
        <w:rPr>
          <w:rFonts w:ascii="Arial" w:eastAsia="標楷體" w:hAnsi="Arial" w:cs="Arial"/>
          <w:szCs w:val="24"/>
        </w:rPr>
        <w:t xml:space="preserve">　</w:t>
      </w:r>
      <w:r w:rsidR="00050164" w:rsidRPr="00F44A7E">
        <w:rPr>
          <w:rFonts w:ascii="Arial" w:eastAsia="標楷體" w:hAnsi="Arial" w:cs="Arial"/>
          <w:szCs w:val="24"/>
        </w:rPr>
        <w:t>永續長</w:t>
      </w:r>
    </w:p>
    <w:p w14:paraId="763E8F8C" w14:textId="05FE6723" w:rsidR="009E1DFC" w:rsidRPr="00F44A7E" w:rsidRDefault="009E1DFC" w:rsidP="00F44A7E">
      <w:pPr>
        <w:tabs>
          <w:tab w:val="left" w:pos="4320"/>
          <w:tab w:val="left" w:pos="5220"/>
          <w:tab w:val="left" w:pos="5580"/>
        </w:tabs>
        <w:ind w:right="-28"/>
        <w:rPr>
          <w:rFonts w:ascii="Arial" w:hAnsi="Arial" w:cs="Arial"/>
          <w:szCs w:val="24"/>
        </w:rPr>
      </w:pPr>
      <w:r w:rsidRPr="00F44A7E">
        <w:rPr>
          <w:rFonts w:ascii="Arial" w:eastAsia="標楷體" w:hAnsi="Arial" w:cs="Arial"/>
          <w:szCs w:val="24"/>
        </w:rPr>
        <w:t xml:space="preserve">Tel: 02-87972088 Ext. </w:t>
      </w:r>
      <w:r w:rsidR="00050164" w:rsidRPr="00F44A7E">
        <w:rPr>
          <w:rFonts w:ascii="Arial" w:hAnsi="Arial" w:cs="Arial"/>
          <w:szCs w:val="24"/>
        </w:rPr>
        <w:t>5562</w:t>
      </w:r>
    </w:p>
    <w:p w14:paraId="0BC76789" w14:textId="77777777" w:rsidR="00F44A7E" w:rsidRPr="00F44A7E" w:rsidRDefault="00F44A7E" w:rsidP="00F44A7E">
      <w:pPr>
        <w:tabs>
          <w:tab w:val="left" w:pos="4320"/>
          <w:tab w:val="left" w:pos="5220"/>
          <w:tab w:val="left" w:pos="5580"/>
        </w:tabs>
        <w:ind w:right="-28"/>
        <w:rPr>
          <w:rFonts w:ascii="Arial" w:eastAsia="標楷體" w:hAnsi="Arial" w:cs="Arial"/>
          <w:szCs w:val="24"/>
        </w:rPr>
      </w:pPr>
    </w:p>
    <w:p w14:paraId="5915D5DC" w14:textId="3BA1E985" w:rsidR="009E1DFC" w:rsidRPr="00F44A7E" w:rsidRDefault="00F44A7E" w:rsidP="00F44A7E">
      <w:pPr>
        <w:tabs>
          <w:tab w:val="left" w:pos="4320"/>
          <w:tab w:val="left" w:pos="5220"/>
          <w:tab w:val="left" w:pos="5580"/>
        </w:tabs>
        <w:ind w:right="-28"/>
        <w:rPr>
          <w:rFonts w:ascii="Arial" w:eastAsia="標楷體" w:hAnsi="Arial" w:cs="Arial"/>
          <w:b/>
          <w:bCs/>
          <w:szCs w:val="24"/>
        </w:rPr>
      </w:pPr>
      <w:r w:rsidRPr="00F44A7E">
        <w:rPr>
          <w:rFonts w:ascii="Arial" w:eastAsia="標楷體" w:hAnsi="Arial" w:cs="Arial"/>
          <w:b/>
          <w:color w:val="000000"/>
          <w:szCs w:val="24"/>
        </w:rPr>
        <w:t>新聞聯絡人：</w:t>
      </w:r>
    </w:p>
    <w:p w14:paraId="7EC11CD8" w14:textId="77777777" w:rsidR="00C549E8" w:rsidRPr="00C549E8" w:rsidRDefault="00C549E8" w:rsidP="00C549E8">
      <w:pPr>
        <w:tabs>
          <w:tab w:val="left" w:pos="3420"/>
          <w:tab w:val="left" w:pos="4320"/>
          <w:tab w:val="left" w:pos="5580"/>
        </w:tabs>
        <w:ind w:right="-28"/>
        <w:rPr>
          <w:rFonts w:ascii="Arial" w:eastAsia="標楷體" w:hAnsi="Arial" w:cs="Arial"/>
          <w:color w:val="000000"/>
          <w:szCs w:val="24"/>
        </w:rPr>
      </w:pPr>
      <w:r w:rsidRPr="00C549E8">
        <w:rPr>
          <w:rFonts w:ascii="Arial" w:eastAsia="標楷體" w:hAnsi="Arial" w:cs="Arial" w:hint="eastAsia"/>
          <w:color w:val="000000"/>
          <w:szCs w:val="24"/>
        </w:rPr>
        <w:lastRenderedPageBreak/>
        <w:t>張凱堯　資深經理</w:t>
      </w:r>
    </w:p>
    <w:p w14:paraId="517C9828" w14:textId="77777777" w:rsidR="00C549E8" w:rsidRPr="00C549E8" w:rsidRDefault="00C549E8" w:rsidP="00C549E8">
      <w:pPr>
        <w:tabs>
          <w:tab w:val="left" w:pos="3420"/>
          <w:tab w:val="left" w:pos="4320"/>
          <w:tab w:val="left" w:pos="5580"/>
        </w:tabs>
        <w:ind w:right="-28"/>
        <w:rPr>
          <w:rFonts w:ascii="Arial" w:eastAsia="標楷體" w:hAnsi="Arial" w:cs="Arial"/>
          <w:color w:val="000000"/>
          <w:szCs w:val="24"/>
        </w:rPr>
      </w:pPr>
      <w:r w:rsidRPr="00C549E8">
        <w:rPr>
          <w:rFonts w:ascii="Arial" w:eastAsia="標楷體" w:hAnsi="Arial" w:cs="Arial"/>
          <w:color w:val="000000"/>
          <w:szCs w:val="24"/>
        </w:rPr>
        <w:t>Tel: 02-</w:t>
      </w:r>
      <w:proofErr w:type="gramStart"/>
      <w:r w:rsidRPr="00C549E8">
        <w:rPr>
          <w:rFonts w:ascii="Arial" w:eastAsia="標楷體" w:hAnsi="Arial" w:cs="Arial"/>
          <w:color w:val="000000"/>
          <w:szCs w:val="24"/>
        </w:rPr>
        <w:t xml:space="preserve">87972088  </w:t>
      </w:r>
      <w:proofErr w:type="spellStart"/>
      <w:r w:rsidRPr="00C549E8">
        <w:rPr>
          <w:rFonts w:ascii="Arial" w:eastAsia="標楷體" w:hAnsi="Arial" w:cs="Arial"/>
          <w:color w:val="000000"/>
          <w:szCs w:val="24"/>
        </w:rPr>
        <w:t>ext</w:t>
      </w:r>
      <w:proofErr w:type="spellEnd"/>
      <w:proofErr w:type="gramEnd"/>
      <w:r w:rsidRPr="00C549E8">
        <w:rPr>
          <w:rFonts w:ascii="Arial" w:eastAsia="標楷體" w:hAnsi="Arial" w:cs="Arial"/>
          <w:color w:val="000000"/>
          <w:szCs w:val="24"/>
        </w:rPr>
        <w:t>: 5511</w:t>
      </w:r>
    </w:p>
    <w:p w14:paraId="33E622F4" w14:textId="77777777" w:rsidR="00C549E8" w:rsidRPr="00C549E8" w:rsidRDefault="00C549E8" w:rsidP="00C549E8">
      <w:pPr>
        <w:tabs>
          <w:tab w:val="left" w:pos="3420"/>
          <w:tab w:val="left" w:pos="4320"/>
          <w:tab w:val="left" w:pos="5580"/>
        </w:tabs>
        <w:ind w:right="-28"/>
        <w:rPr>
          <w:rFonts w:ascii="Arial" w:eastAsia="標楷體" w:hAnsi="Arial" w:cs="Arial"/>
          <w:color w:val="000000"/>
          <w:szCs w:val="24"/>
        </w:rPr>
      </w:pPr>
      <w:r w:rsidRPr="00C549E8">
        <w:rPr>
          <w:rFonts w:ascii="Arial" w:eastAsia="標楷體" w:hAnsi="Arial" w:cs="Arial"/>
          <w:color w:val="000000"/>
          <w:szCs w:val="24"/>
        </w:rPr>
        <w:t>Mobile: 0955-217-311</w:t>
      </w:r>
    </w:p>
    <w:p w14:paraId="58979292" w14:textId="4E0AFD47" w:rsidR="00C549E8" w:rsidRPr="00867B8C" w:rsidRDefault="00C549E8" w:rsidP="00F44A7E">
      <w:pPr>
        <w:tabs>
          <w:tab w:val="left" w:pos="3420"/>
          <w:tab w:val="left" w:pos="4320"/>
          <w:tab w:val="left" w:pos="5580"/>
        </w:tabs>
        <w:ind w:right="-28"/>
        <w:rPr>
          <w:rFonts w:ascii="Arial" w:eastAsia="標楷體" w:hAnsi="Arial" w:cs="Arial"/>
          <w:color w:val="000000"/>
          <w:szCs w:val="24"/>
        </w:rPr>
      </w:pPr>
      <w:proofErr w:type="gramStart"/>
      <w:r w:rsidRPr="00C549E8">
        <w:rPr>
          <w:rFonts w:ascii="Arial" w:eastAsia="標楷體" w:hAnsi="Arial" w:cs="Arial"/>
          <w:color w:val="000000"/>
          <w:szCs w:val="24"/>
        </w:rPr>
        <w:t>e-mail</w:t>
      </w:r>
      <w:proofErr w:type="gramEnd"/>
      <w:r w:rsidRPr="00C549E8">
        <w:rPr>
          <w:rFonts w:ascii="Arial" w:eastAsia="標楷體" w:hAnsi="Arial" w:cs="Arial"/>
          <w:color w:val="000000"/>
          <w:szCs w:val="24"/>
        </w:rPr>
        <w:t xml:space="preserve">: </w:t>
      </w:r>
      <w:hyperlink r:id="rId12" w:history="1">
        <w:r w:rsidRPr="00EE4001">
          <w:rPr>
            <w:rStyle w:val="a4"/>
            <w:rFonts w:ascii="Arial" w:eastAsia="標楷體" w:hAnsi="Arial" w:cs="Arial"/>
            <w:szCs w:val="24"/>
          </w:rPr>
          <w:t>thomas.chang@deltaww.com</w:t>
        </w:r>
      </w:hyperlink>
    </w:p>
    <w:sectPr w:rsidR="00C549E8" w:rsidRPr="00867B8C" w:rsidSect="00585656">
      <w:headerReference w:type="default" r:id="rId13"/>
      <w:footerReference w:type="default" r:id="rId14"/>
      <w:pgSz w:w="11906" w:h="16838" w:code="9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E491E" w14:textId="77777777" w:rsidR="009154E9" w:rsidRDefault="009154E9">
      <w:r>
        <w:separator/>
      </w:r>
    </w:p>
  </w:endnote>
  <w:endnote w:type="continuationSeparator" w:id="0">
    <w:p w14:paraId="09C5E04A" w14:textId="77777777" w:rsidR="009154E9" w:rsidRDefault="009154E9">
      <w:r>
        <w:continuationSeparator/>
      </w:r>
    </w:p>
  </w:endnote>
  <w:endnote w:type="continuationNotice" w:id="1">
    <w:p w14:paraId="5F43C866" w14:textId="77777777" w:rsidR="009154E9" w:rsidRDefault="009154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DF1E4" w14:textId="77777777" w:rsidR="00EC0728" w:rsidRDefault="00EC0728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5694B" w14:textId="77777777" w:rsidR="009154E9" w:rsidRDefault="009154E9">
      <w:r>
        <w:separator/>
      </w:r>
    </w:p>
  </w:footnote>
  <w:footnote w:type="continuationSeparator" w:id="0">
    <w:p w14:paraId="233BEED7" w14:textId="77777777" w:rsidR="009154E9" w:rsidRDefault="009154E9">
      <w:r>
        <w:continuationSeparator/>
      </w:r>
    </w:p>
  </w:footnote>
  <w:footnote w:type="continuationNotice" w:id="1">
    <w:p w14:paraId="21BE0FEC" w14:textId="77777777" w:rsidR="009154E9" w:rsidRDefault="009154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3A243" w14:textId="69A241D9" w:rsidR="00EC0728" w:rsidRDefault="00C549E8">
    <w:pPr>
      <w:pStyle w:val="a6"/>
      <w:rPr>
        <w:rFonts w:eastAsia="標楷體"/>
        <w:b/>
        <w:color w:val="000000"/>
        <w:sz w:val="6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576BA5A" wp14:editId="0B503CDD">
          <wp:simplePos x="0" y="0"/>
          <wp:positionH relativeFrom="column">
            <wp:posOffset>-332740</wp:posOffset>
          </wp:positionH>
          <wp:positionV relativeFrom="paragraph">
            <wp:posOffset>-417195</wp:posOffset>
          </wp:positionV>
          <wp:extent cx="7559040" cy="10690860"/>
          <wp:effectExtent l="0" t="0" r="0" b="0"/>
          <wp:wrapNone/>
          <wp:docPr id="2" name="圖片 1" descr="300_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300_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04BDF5" w14:textId="77777777" w:rsidR="00EC0728" w:rsidRDefault="00EC0728">
    <w:pPr>
      <w:pStyle w:val="a6"/>
    </w:pPr>
  </w:p>
  <w:p w14:paraId="12F81CC6" w14:textId="77777777" w:rsidR="00EC0728" w:rsidRDefault="00EC072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67752"/>
    <w:multiLevelType w:val="hybridMultilevel"/>
    <w:tmpl w:val="8D927E1E"/>
    <w:lvl w:ilvl="0" w:tplc="73FAA38A">
      <w:start w:val="1"/>
      <w:numFmt w:val="decimal"/>
      <w:lvlText w:val="（%1）"/>
      <w:lvlJc w:val="left"/>
      <w:pPr>
        <w:tabs>
          <w:tab w:val="num" w:pos="1530"/>
        </w:tabs>
        <w:ind w:left="1530" w:hanging="10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2A105B56"/>
    <w:multiLevelType w:val="hybridMultilevel"/>
    <w:tmpl w:val="9A20244C"/>
    <w:lvl w:ilvl="0" w:tplc="1E50501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AA70081"/>
    <w:multiLevelType w:val="singleLevel"/>
    <w:tmpl w:val="FDDC734A"/>
    <w:lvl w:ilvl="0">
      <w:start w:val="1"/>
      <w:numFmt w:val="lowerLetter"/>
      <w:lvlText w:val="%1."/>
      <w:lvlJc w:val="left"/>
      <w:pPr>
        <w:tabs>
          <w:tab w:val="num" w:pos="228"/>
        </w:tabs>
        <w:ind w:left="228" w:hanging="228"/>
      </w:pPr>
      <w:rPr>
        <w:rFonts w:hint="eastAsia"/>
      </w:rPr>
    </w:lvl>
  </w:abstractNum>
  <w:abstractNum w:abstractNumId="3" w15:restartNumberingAfterBreak="0">
    <w:nsid w:val="50DE18C8"/>
    <w:multiLevelType w:val="hybridMultilevel"/>
    <w:tmpl w:val="AA5C05DA"/>
    <w:lvl w:ilvl="0" w:tplc="E7F652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A59481A"/>
    <w:multiLevelType w:val="hybridMultilevel"/>
    <w:tmpl w:val="5D444E72"/>
    <w:lvl w:ilvl="0" w:tplc="EA1600E2">
      <w:start w:val="1"/>
      <w:numFmt w:val="decimal"/>
      <w:lvlText w:val="(%1)"/>
      <w:lvlJc w:val="left"/>
      <w:pPr>
        <w:tabs>
          <w:tab w:val="num" w:pos="384"/>
        </w:tabs>
        <w:ind w:left="38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4"/>
        </w:tabs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4"/>
        </w:tabs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4"/>
        </w:tabs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4"/>
        </w:tabs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4"/>
        </w:tabs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4"/>
        </w:tabs>
        <w:ind w:left="4344" w:hanging="480"/>
      </w:pPr>
    </w:lvl>
  </w:abstractNum>
  <w:abstractNum w:abstractNumId="5" w15:restartNumberingAfterBreak="0">
    <w:nsid w:val="6DC8696D"/>
    <w:multiLevelType w:val="hybridMultilevel"/>
    <w:tmpl w:val="B14EAE56"/>
    <w:lvl w:ilvl="0" w:tplc="1E50501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activeWritingStyle w:appName="MSWord" w:lang="fr-FR" w:vendorID="64" w:dllVersion="131078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D6"/>
    <w:rsid w:val="00005D45"/>
    <w:rsid w:val="0001236F"/>
    <w:rsid w:val="0001260C"/>
    <w:rsid w:val="00012CEC"/>
    <w:rsid w:val="00013C9D"/>
    <w:rsid w:val="00017688"/>
    <w:rsid w:val="0002321D"/>
    <w:rsid w:val="00044DBE"/>
    <w:rsid w:val="000458B7"/>
    <w:rsid w:val="00050164"/>
    <w:rsid w:val="000509F2"/>
    <w:rsid w:val="00054F7E"/>
    <w:rsid w:val="0006250A"/>
    <w:rsid w:val="000724C6"/>
    <w:rsid w:val="00073850"/>
    <w:rsid w:val="000738BB"/>
    <w:rsid w:val="000A312E"/>
    <w:rsid w:val="000C2242"/>
    <w:rsid w:val="000C3D65"/>
    <w:rsid w:val="000D01B9"/>
    <w:rsid w:val="000D5745"/>
    <w:rsid w:val="000D5B64"/>
    <w:rsid w:val="000F55A5"/>
    <w:rsid w:val="0010596F"/>
    <w:rsid w:val="0011477E"/>
    <w:rsid w:val="00135025"/>
    <w:rsid w:val="00137C47"/>
    <w:rsid w:val="0014428F"/>
    <w:rsid w:val="00145785"/>
    <w:rsid w:val="001508EC"/>
    <w:rsid w:val="00156326"/>
    <w:rsid w:val="00163B48"/>
    <w:rsid w:val="00177458"/>
    <w:rsid w:val="00185AE5"/>
    <w:rsid w:val="00190276"/>
    <w:rsid w:val="001914C3"/>
    <w:rsid w:val="001D1B69"/>
    <w:rsid w:val="001D654A"/>
    <w:rsid w:val="001D78B4"/>
    <w:rsid w:val="001E3459"/>
    <w:rsid w:val="001E3F9D"/>
    <w:rsid w:val="001F1165"/>
    <w:rsid w:val="0020137D"/>
    <w:rsid w:val="002017BD"/>
    <w:rsid w:val="00204237"/>
    <w:rsid w:val="00207E1D"/>
    <w:rsid w:val="002129B3"/>
    <w:rsid w:val="00214AC2"/>
    <w:rsid w:val="00217B45"/>
    <w:rsid w:val="00223827"/>
    <w:rsid w:val="00227849"/>
    <w:rsid w:val="00236F18"/>
    <w:rsid w:val="00241EB1"/>
    <w:rsid w:val="002502B6"/>
    <w:rsid w:val="00252B0B"/>
    <w:rsid w:val="00260E4D"/>
    <w:rsid w:val="00266F2A"/>
    <w:rsid w:val="0027741E"/>
    <w:rsid w:val="00280852"/>
    <w:rsid w:val="002817D9"/>
    <w:rsid w:val="00282720"/>
    <w:rsid w:val="002919FD"/>
    <w:rsid w:val="0029297F"/>
    <w:rsid w:val="002954E9"/>
    <w:rsid w:val="00296C56"/>
    <w:rsid w:val="0029779E"/>
    <w:rsid w:val="0029786B"/>
    <w:rsid w:val="002A16DC"/>
    <w:rsid w:val="002B2C19"/>
    <w:rsid w:val="002B57F5"/>
    <w:rsid w:val="002C41E5"/>
    <w:rsid w:val="002C672D"/>
    <w:rsid w:val="002C717A"/>
    <w:rsid w:val="002D0A54"/>
    <w:rsid w:val="002E1BF8"/>
    <w:rsid w:val="002F5CFF"/>
    <w:rsid w:val="002F7A2A"/>
    <w:rsid w:val="003015B3"/>
    <w:rsid w:val="0031377A"/>
    <w:rsid w:val="00313CA8"/>
    <w:rsid w:val="003179EE"/>
    <w:rsid w:val="00320504"/>
    <w:rsid w:val="00322D74"/>
    <w:rsid w:val="00327250"/>
    <w:rsid w:val="00332C27"/>
    <w:rsid w:val="0034133F"/>
    <w:rsid w:val="0034473A"/>
    <w:rsid w:val="00347760"/>
    <w:rsid w:val="003571D0"/>
    <w:rsid w:val="0036136D"/>
    <w:rsid w:val="003614A9"/>
    <w:rsid w:val="00376D92"/>
    <w:rsid w:val="00377AED"/>
    <w:rsid w:val="0038534F"/>
    <w:rsid w:val="003869C3"/>
    <w:rsid w:val="00386B54"/>
    <w:rsid w:val="00394EFE"/>
    <w:rsid w:val="003A16EC"/>
    <w:rsid w:val="003A7AD4"/>
    <w:rsid w:val="003B43D2"/>
    <w:rsid w:val="003B50D7"/>
    <w:rsid w:val="003B7C93"/>
    <w:rsid w:val="003C36DA"/>
    <w:rsid w:val="003C771F"/>
    <w:rsid w:val="003D1B80"/>
    <w:rsid w:val="003F764B"/>
    <w:rsid w:val="0040458B"/>
    <w:rsid w:val="004148DF"/>
    <w:rsid w:val="004223D6"/>
    <w:rsid w:val="004252E2"/>
    <w:rsid w:val="00435501"/>
    <w:rsid w:val="00440420"/>
    <w:rsid w:val="004404E3"/>
    <w:rsid w:val="00440D7E"/>
    <w:rsid w:val="00452A6E"/>
    <w:rsid w:val="00454153"/>
    <w:rsid w:val="00455E84"/>
    <w:rsid w:val="00457ECE"/>
    <w:rsid w:val="004703EF"/>
    <w:rsid w:val="00474595"/>
    <w:rsid w:val="00477846"/>
    <w:rsid w:val="004830CE"/>
    <w:rsid w:val="0048344B"/>
    <w:rsid w:val="0049079A"/>
    <w:rsid w:val="00496011"/>
    <w:rsid w:val="004A52F4"/>
    <w:rsid w:val="004B3EAC"/>
    <w:rsid w:val="004E0D5D"/>
    <w:rsid w:val="004F73FE"/>
    <w:rsid w:val="00506DD1"/>
    <w:rsid w:val="0051666B"/>
    <w:rsid w:val="00521567"/>
    <w:rsid w:val="00526790"/>
    <w:rsid w:val="00526F0A"/>
    <w:rsid w:val="00535129"/>
    <w:rsid w:val="0053598F"/>
    <w:rsid w:val="00542985"/>
    <w:rsid w:val="005439E3"/>
    <w:rsid w:val="00543D2D"/>
    <w:rsid w:val="005447A6"/>
    <w:rsid w:val="00544A34"/>
    <w:rsid w:val="005471C3"/>
    <w:rsid w:val="005555BE"/>
    <w:rsid w:val="00561BEA"/>
    <w:rsid w:val="00582EA2"/>
    <w:rsid w:val="00582EFA"/>
    <w:rsid w:val="00585656"/>
    <w:rsid w:val="00587142"/>
    <w:rsid w:val="00592B70"/>
    <w:rsid w:val="005A215B"/>
    <w:rsid w:val="005A7CCB"/>
    <w:rsid w:val="005B03F6"/>
    <w:rsid w:val="005C183A"/>
    <w:rsid w:val="005D7CD6"/>
    <w:rsid w:val="005E4740"/>
    <w:rsid w:val="005F243B"/>
    <w:rsid w:val="005F52C4"/>
    <w:rsid w:val="005F5BC2"/>
    <w:rsid w:val="00602C1E"/>
    <w:rsid w:val="00607F89"/>
    <w:rsid w:val="0061282F"/>
    <w:rsid w:val="00626B37"/>
    <w:rsid w:val="0063688D"/>
    <w:rsid w:val="00643049"/>
    <w:rsid w:val="0066265C"/>
    <w:rsid w:val="006877CF"/>
    <w:rsid w:val="006A7271"/>
    <w:rsid w:val="006C0F02"/>
    <w:rsid w:val="006C4928"/>
    <w:rsid w:val="006D1378"/>
    <w:rsid w:val="006E50E7"/>
    <w:rsid w:val="006F17BE"/>
    <w:rsid w:val="006F3DC6"/>
    <w:rsid w:val="006F5DDA"/>
    <w:rsid w:val="0070298C"/>
    <w:rsid w:val="007038F6"/>
    <w:rsid w:val="00706423"/>
    <w:rsid w:val="00712222"/>
    <w:rsid w:val="00715FF4"/>
    <w:rsid w:val="00726B9A"/>
    <w:rsid w:val="00731364"/>
    <w:rsid w:val="007325EF"/>
    <w:rsid w:val="00734A18"/>
    <w:rsid w:val="00743364"/>
    <w:rsid w:val="00744DCA"/>
    <w:rsid w:val="0075150C"/>
    <w:rsid w:val="007612E0"/>
    <w:rsid w:val="00770C73"/>
    <w:rsid w:val="007725D7"/>
    <w:rsid w:val="00780B26"/>
    <w:rsid w:val="007A58C5"/>
    <w:rsid w:val="007A6FAC"/>
    <w:rsid w:val="007B01D5"/>
    <w:rsid w:val="007B374C"/>
    <w:rsid w:val="007B71EF"/>
    <w:rsid w:val="007B7BE5"/>
    <w:rsid w:val="007C00D0"/>
    <w:rsid w:val="007C0540"/>
    <w:rsid w:val="007C284B"/>
    <w:rsid w:val="007C43B0"/>
    <w:rsid w:val="007C47A3"/>
    <w:rsid w:val="007D0C50"/>
    <w:rsid w:val="007E493D"/>
    <w:rsid w:val="007F1627"/>
    <w:rsid w:val="007F675F"/>
    <w:rsid w:val="00800C0B"/>
    <w:rsid w:val="008016F4"/>
    <w:rsid w:val="008034EA"/>
    <w:rsid w:val="00805E89"/>
    <w:rsid w:val="008101F9"/>
    <w:rsid w:val="008121F3"/>
    <w:rsid w:val="008124BC"/>
    <w:rsid w:val="0082516B"/>
    <w:rsid w:val="00833B9C"/>
    <w:rsid w:val="008409D6"/>
    <w:rsid w:val="00844E7C"/>
    <w:rsid w:val="00850245"/>
    <w:rsid w:val="00852894"/>
    <w:rsid w:val="00853EF0"/>
    <w:rsid w:val="008559AA"/>
    <w:rsid w:val="00856022"/>
    <w:rsid w:val="00862DF3"/>
    <w:rsid w:val="00867B8C"/>
    <w:rsid w:val="008714E5"/>
    <w:rsid w:val="008804CC"/>
    <w:rsid w:val="008928B5"/>
    <w:rsid w:val="0089474F"/>
    <w:rsid w:val="008A4F9B"/>
    <w:rsid w:val="008A766B"/>
    <w:rsid w:val="008D1F70"/>
    <w:rsid w:val="008D296C"/>
    <w:rsid w:val="008E4781"/>
    <w:rsid w:val="008E659B"/>
    <w:rsid w:val="008E70F6"/>
    <w:rsid w:val="00907D5B"/>
    <w:rsid w:val="009129C0"/>
    <w:rsid w:val="009154E9"/>
    <w:rsid w:val="00930371"/>
    <w:rsid w:val="00931608"/>
    <w:rsid w:val="00940BC7"/>
    <w:rsid w:val="00943E07"/>
    <w:rsid w:val="00947706"/>
    <w:rsid w:val="00971757"/>
    <w:rsid w:val="00974CF5"/>
    <w:rsid w:val="00977FB3"/>
    <w:rsid w:val="00981E16"/>
    <w:rsid w:val="00986EAE"/>
    <w:rsid w:val="00990386"/>
    <w:rsid w:val="0099214F"/>
    <w:rsid w:val="00996858"/>
    <w:rsid w:val="009A66FE"/>
    <w:rsid w:val="009B329D"/>
    <w:rsid w:val="009B4AAF"/>
    <w:rsid w:val="009C0C5C"/>
    <w:rsid w:val="009C2352"/>
    <w:rsid w:val="009D04E3"/>
    <w:rsid w:val="009D1060"/>
    <w:rsid w:val="009D2642"/>
    <w:rsid w:val="009E1DFC"/>
    <w:rsid w:val="00A056FC"/>
    <w:rsid w:val="00A30A87"/>
    <w:rsid w:val="00A433AA"/>
    <w:rsid w:val="00A47A41"/>
    <w:rsid w:val="00A521C1"/>
    <w:rsid w:val="00A57BA4"/>
    <w:rsid w:val="00A612AB"/>
    <w:rsid w:val="00A670DE"/>
    <w:rsid w:val="00A7170A"/>
    <w:rsid w:val="00A774A6"/>
    <w:rsid w:val="00A77803"/>
    <w:rsid w:val="00A93853"/>
    <w:rsid w:val="00A95347"/>
    <w:rsid w:val="00A964EC"/>
    <w:rsid w:val="00A97DFF"/>
    <w:rsid w:val="00AA2488"/>
    <w:rsid w:val="00AA6626"/>
    <w:rsid w:val="00AB085F"/>
    <w:rsid w:val="00AB2DB5"/>
    <w:rsid w:val="00AC25C9"/>
    <w:rsid w:val="00AC5A6F"/>
    <w:rsid w:val="00AD5140"/>
    <w:rsid w:val="00AE4C4A"/>
    <w:rsid w:val="00AE53E3"/>
    <w:rsid w:val="00AF5A61"/>
    <w:rsid w:val="00AF5D10"/>
    <w:rsid w:val="00B17D9C"/>
    <w:rsid w:val="00B25C12"/>
    <w:rsid w:val="00B32402"/>
    <w:rsid w:val="00B33AB1"/>
    <w:rsid w:val="00B35D98"/>
    <w:rsid w:val="00B44928"/>
    <w:rsid w:val="00B50FB0"/>
    <w:rsid w:val="00B52511"/>
    <w:rsid w:val="00B5252E"/>
    <w:rsid w:val="00B600CD"/>
    <w:rsid w:val="00B976E2"/>
    <w:rsid w:val="00BA6BBF"/>
    <w:rsid w:val="00BB20A1"/>
    <w:rsid w:val="00BC3CC0"/>
    <w:rsid w:val="00BC7E02"/>
    <w:rsid w:val="00BD12E3"/>
    <w:rsid w:val="00BD2424"/>
    <w:rsid w:val="00BD6F41"/>
    <w:rsid w:val="00BF38C5"/>
    <w:rsid w:val="00BF59DE"/>
    <w:rsid w:val="00C01912"/>
    <w:rsid w:val="00C126DF"/>
    <w:rsid w:val="00C15202"/>
    <w:rsid w:val="00C22BE3"/>
    <w:rsid w:val="00C3116F"/>
    <w:rsid w:val="00C549E8"/>
    <w:rsid w:val="00C67157"/>
    <w:rsid w:val="00C712C1"/>
    <w:rsid w:val="00C82DE7"/>
    <w:rsid w:val="00C83813"/>
    <w:rsid w:val="00C84F01"/>
    <w:rsid w:val="00C91819"/>
    <w:rsid w:val="00C92F08"/>
    <w:rsid w:val="00CA03DA"/>
    <w:rsid w:val="00CA5A19"/>
    <w:rsid w:val="00CB1439"/>
    <w:rsid w:val="00CB4104"/>
    <w:rsid w:val="00CB42BF"/>
    <w:rsid w:val="00CE6C2B"/>
    <w:rsid w:val="00CF5BEA"/>
    <w:rsid w:val="00CF6474"/>
    <w:rsid w:val="00D043E1"/>
    <w:rsid w:val="00D076E1"/>
    <w:rsid w:val="00D07D7F"/>
    <w:rsid w:val="00D113BB"/>
    <w:rsid w:val="00D156F6"/>
    <w:rsid w:val="00D17348"/>
    <w:rsid w:val="00D219BA"/>
    <w:rsid w:val="00D261B7"/>
    <w:rsid w:val="00D34B30"/>
    <w:rsid w:val="00D35AD8"/>
    <w:rsid w:val="00D44646"/>
    <w:rsid w:val="00D51C21"/>
    <w:rsid w:val="00D52D38"/>
    <w:rsid w:val="00D5322E"/>
    <w:rsid w:val="00D5645A"/>
    <w:rsid w:val="00D602BD"/>
    <w:rsid w:val="00D62CF9"/>
    <w:rsid w:val="00D763AB"/>
    <w:rsid w:val="00D771D9"/>
    <w:rsid w:val="00D96F6D"/>
    <w:rsid w:val="00DA3662"/>
    <w:rsid w:val="00DA63E0"/>
    <w:rsid w:val="00DB2F48"/>
    <w:rsid w:val="00DC0E4B"/>
    <w:rsid w:val="00DC1488"/>
    <w:rsid w:val="00DC1E3B"/>
    <w:rsid w:val="00DC7F20"/>
    <w:rsid w:val="00DE1017"/>
    <w:rsid w:val="00DE59B9"/>
    <w:rsid w:val="00E0653F"/>
    <w:rsid w:val="00E27E25"/>
    <w:rsid w:val="00E460F7"/>
    <w:rsid w:val="00E46D46"/>
    <w:rsid w:val="00E47C94"/>
    <w:rsid w:val="00E55F22"/>
    <w:rsid w:val="00E61F3E"/>
    <w:rsid w:val="00E638CF"/>
    <w:rsid w:val="00E66D0D"/>
    <w:rsid w:val="00E72345"/>
    <w:rsid w:val="00E9187C"/>
    <w:rsid w:val="00E94FAF"/>
    <w:rsid w:val="00E97532"/>
    <w:rsid w:val="00EB2D70"/>
    <w:rsid w:val="00EB328C"/>
    <w:rsid w:val="00EB76BC"/>
    <w:rsid w:val="00EC0322"/>
    <w:rsid w:val="00EC0728"/>
    <w:rsid w:val="00EC2C63"/>
    <w:rsid w:val="00ED30A8"/>
    <w:rsid w:val="00EF43FE"/>
    <w:rsid w:val="00F00D3D"/>
    <w:rsid w:val="00F02898"/>
    <w:rsid w:val="00F052AC"/>
    <w:rsid w:val="00F0675A"/>
    <w:rsid w:val="00F141EA"/>
    <w:rsid w:val="00F14DC7"/>
    <w:rsid w:val="00F210B1"/>
    <w:rsid w:val="00F24A0E"/>
    <w:rsid w:val="00F2564D"/>
    <w:rsid w:val="00F27FD4"/>
    <w:rsid w:val="00F3608C"/>
    <w:rsid w:val="00F4111C"/>
    <w:rsid w:val="00F42041"/>
    <w:rsid w:val="00F44A7E"/>
    <w:rsid w:val="00F46344"/>
    <w:rsid w:val="00F46720"/>
    <w:rsid w:val="00F55222"/>
    <w:rsid w:val="00F637E1"/>
    <w:rsid w:val="00F64F85"/>
    <w:rsid w:val="00F666A3"/>
    <w:rsid w:val="00F7126A"/>
    <w:rsid w:val="00F7237E"/>
    <w:rsid w:val="00F84DF3"/>
    <w:rsid w:val="00F86EE9"/>
    <w:rsid w:val="00F94FD0"/>
    <w:rsid w:val="00FA1673"/>
    <w:rsid w:val="00FA18E1"/>
    <w:rsid w:val="00FA3784"/>
    <w:rsid w:val="00FA7F42"/>
    <w:rsid w:val="00FC6F61"/>
    <w:rsid w:val="00FC7EE4"/>
    <w:rsid w:val="00FD0CFE"/>
    <w:rsid w:val="00F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AAE7DA"/>
  <w15:chartTrackingRefBased/>
  <w15:docId w15:val="{FEECB639-D3F8-4F4B-879A-15B0B711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2">
    <w:name w:val="heading 2"/>
    <w:basedOn w:val="a"/>
    <w:next w:val="a"/>
    <w:qFormat/>
    <w:pPr>
      <w:keepNext/>
      <w:widowControl/>
      <w:jc w:val="both"/>
      <w:outlineLvl w:val="1"/>
    </w:pPr>
    <w:rPr>
      <w:b/>
      <w:noProof/>
      <w:kern w:val="0"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480"/>
      <w:jc w:val="both"/>
    </w:pPr>
    <w:rPr>
      <w:rFonts w:eastAsia="標楷體"/>
    </w:rPr>
  </w:style>
  <w:style w:type="character" w:styleId="a4">
    <w:name w:val="Hyperlink"/>
    <w:rPr>
      <w:color w:val="0000FF"/>
      <w:u w:val="single"/>
    </w:rPr>
  </w:style>
  <w:style w:type="paragraph" w:styleId="a5">
    <w:name w:val="Normal Indent"/>
    <w:basedOn w:val="a"/>
    <w:pPr>
      <w:ind w:left="480"/>
    </w:p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ody Text"/>
    <w:basedOn w:val="a"/>
    <w:pPr>
      <w:widowControl/>
    </w:pPr>
    <w:rPr>
      <w:kern w:val="0"/>
      <w:sz w:val="20"/>
      <w:szCs w:val="24"/>
    </w:rPr>
  </w:style>
  <w:style w:type="paragraph" w:styleId="aa">
    <w:name w:val="Balloon Text"/>
    <w:basedOn w:val="a"/>
    <w:semiHidden/>
    <w:rsid w:val="003614A9"/>
    <w:rPr>
      <w:rFonts w:ascii="Arial" w:hAnsi="Arial"/>
      <w:sz w:val="18"/>
      <w:szCs w:val="18"/>
    </w:rPr>
  </w:style>
  <w:style w:type="paragraph" w:styleId="ab">
    <w:name w:val="List Paragraph"/>
    <w:basedOn w:val="a"/>
    <w:uiPriority w:val="34"/>
    <w:qFormat/>
    <w:rsid w:val="00F27FD4"/>
    <w:pPr>
      <w:ind w:leftChars="200" w:left="480"/>
    </w:pPr>
  </w:style>
  <w:style w:type="paragraph" w:styleId="ac">
    <w:name w:val="Revision"/>
    <w:hidden/>
    <w:uiPriority w:val="99"/>
    <w:semiHidden/>
    <w:rsid w:val="005439E3"/>
    <w:rPr>
      <w:kern w:val="2"/>
      <w:sz w:val="24"/>
    </w:rPr>
  </w:style>
  <w:style w:type="character" w:styleId="ad">
    <w:name w:val="Strong"/>
    <w:uiPriority w:val="22"/>
    <w:qFormat/>
    <w:rsid w:val="009C0C5C"/>
    <w:rPr>
      <w:b/>
      <w:bCs/>
    </w:rPr>
  </w:style>
  <w:style w:type="paragraph" w:customStyle="1" w:styleId="Default">
    <w:name w:val="Default"/>
    <w:rsid w:val="009C0C5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e">
    <w:name w:val="annotation reference"/>
    <w:rsid w:val="00852894"/>
    <w:rPr>
      <w:sz w:val="18"/>
      <w:szCs w:val="18"/>
    </w:rPr>
  </w:style>
  <w:style w:type="paragraph" w:styleId="af">
    <w:name w:val="annotation text"/>
    <w:basedOn w:val="a"/>
    <w:link w:val="af0"/>
    <w:rsid w:val="00852894"/>
  </w:style>
  <w:style w:type="character" w:customStyle="1" w:styleId="af0">
    <w:name w:val="註解文字 字元"/>
    <w:link w:val="af"/>
    <w:rsid w:val="00852894"/>
    <w:rPr>
      <w:kern w:val="2"/>
      <w:sz w:val="24"/>
    </w:rPr>
  </w:style>
  <w:style w:type="paragraph" w:styleId="af1">
    <w:name w:val="annotation subject"/>
    <w:basedOn w:val="af"/>
    <w:next w:val="af"/>
    <w:link w:val="af2"/>
    <w:rsid w:val="00852894"/>
    <w:rPr>
      <w:b/>
      <w:bCs/>
    </w:rPr>
  </w:style>
  <w:style w:type="character" w:customStyle="1" w:styleId="af2">
    <w:name w:val="註解主旨 字元"/>
    <w:link w:val="af1"/>
    <w:rsid w:val="00852894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homas.chang@deltaww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eltaww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20784D2851842BD10135378FD9B9E" ma:contentTypeVersion="2" ma:contentTypeDescription="Create a new document." ma:contentTypeScope="" ma:versionID="bba74c7312206a30bf8a1391faa2418d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05456097f330d390441f7db4611e960c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LargeFileSize" minOccurs="0"/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rgeFileSize" ma:index="8" nillable="true" ma:displayName="Linked File Size" ma:hidden="true" ma:internalName="LargeFileSiz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argeFileSiz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A1217-DE38-4DB7-940E-5C31D606E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57DCDC-BEAC-4193-B27E-DDDAFF852DCA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2A6A73-4643-4286-9CED-74DB5D913B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BB6439-4FF5-4F54-8387-7824E0D9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TSMC</Company>
  <LinksUpToDate>false</LinksUpToDate>
  <CharactersWithSpaces>2127</CharactersWithSpaces>
  <SharedDoc>false</SharedDoc>
  <HLinks>
    <vt:vector size="12" baseType="variant">
      <vt:variant>
        <vt:i4>5701668</vt:i4>
      </vt:variant>
      <vt:variant>
        <vt:i4>3</vt:i4>
      </vt:variant>
      <vt:variant>
        <vt:i4>0</vt:i4>
      </vt:variant>
      <vt:variant>
        <vt:i4>5</vt:i4>
      </vt:variant>
      <vt:variant>
        <vt:lpwstr>mailto:thomas.chang@deltaww.com</vt:lpwstr>
      </vt:variant>
      <vt:variant>
        <vt:lpwstr/>
      </vt:variant>
      <vt:variant>
        <vt:i4>3866743</vt:i4>
      </vt:variant>
      <vt:variant>
        <vt:i4>0</vt:i4>
      </vt:variant>
      <vt:variant>
        <vt:i4>0</vt:i4>
      </vt:variant>
      <vt:variant>
        <vt:i4>5</vt:i4>
      </vt:variant>
      <vt:variant>
        <vt:lpwstr>http://www.deltaww.com/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tsmc</dc:creator>
  <cp:keywords/>
  <cp:lastModifiedBy>THOMAS.CHANG 張凱堯</cp:lastModifiedBy>
  <cp:revision>3</cp:revision>
  <cp:lastPrinted>2020-05-11T08:43:00Z</cp:lastPrinted>
  <dcterms:created xsi:type="dcterms:W3CDTF">2020-05-13T08:13:00Z</dcterms:created>
  <dcterms:modified xsi:type="dcterms:W3CDTF">2020-05-13T08:24:00Z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0x010100FB120784D2851842BD10135378FD9B9E</vt:lpwstr>
  </property>
</Properties>
</file>