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E90E8" w14:textId="77777777" w:rsidR="00CD1E80" w:rsidRPr="00927342" w:rsidRDefault="00CD1E80" w:rsidP="00CD1E80">
      <w:pPr>
        <w:pStyle w:val="Text"/>
        <w:spacing w:line="300" w:lineRule="exact"/>
        <w:jc w:val="right"/>
        <w:rPr>
          <w:rFonts w:eastAsia="標楷體" w:cs="Times New Roman"/>
          <w:bCs/>
          <w:i/>
          <w:iCs/>
          <w:color w:val="000000"/>
          <w:kern w:val="2"/>
          <w:sz w:val="22"/>
          <w:szCs w:val="22"/>
          <w:lang w:val="en-GB" w:eastAsia="zh-TW"/>
        </w:rPr>
      </w:pPr>
      <w:r w:rsidRPr="00927342">
        <w:rPr>
          <w:rFonts w:eastAsia="標楷體" w:cs="Times New Roman" w:hint="eastAsia"/>
          <w:bCs/>
          <w:i/>
          <w:iCs/>
          <w:color w:val="000000"/>
          <w:kern w:val="2"/>
          <w:sz w:val="22"/>
          <w:szCs w:val="22"/>
          <w:lang w:val="en-GB" w:eastAsia="zh-TW"/>
        </w:rPr>
        <w:t>For immediate release</w:t>
      </w:r>
    </w:p>
    <w:p w14:paraId="0529E56F" w14:textId="77777777" w:rsidR="00CD1E80" w:rsidRPr="00366B11" w:rsidRDefault="00CD1E80" w:rsidP="00CD1E80">
      <w:pPr>
        <w:spacing w:line="300" w:lineRule="exact"/>
        <w:jc w:val="center"/>
        <w:rPr>
          <w:rFonts w:ascii="Arial" w:hAnsi="Arial" w:cs="Arial"/>
          <w:b/>
          <w:color w:val="000000"/>
          <w:sz w:val="28"/>
          <w:szCs w:val="28"/>
        </w:rPr>
      </w:pPr>
      <w:r w:rsidRPr="00366B11">
        <w:rPr>
          <w:rFonts w:ascii="Arial" w:hAnsi="Arial" w:cs="Arial"/>
          <w:b/>
          <w:color w:val="000000"/>
          <w:sz w:val="28"/>
          <w:szCs w:val="28"/>
        </w:rPr>
        <w:t>Delt</w:t>
      </w:r>
      <w:r w:rsidRPr="00366B11">
        <w:rPr>
          <w:rFonts w:ascii="Arial" w:hAnsi="Arial" w:cs="Arial" w:hint="eastAsia"/>
          <w:b/>
          <w:color w:val="000000"/>
          <w:sz w:val="28"/>
          <w:szCs w:val="28"/>
        </w:rPr>
        <w:t>a Named to</w:t>
      </w:r>
      <w:r w:rsidRPr="00366B11">
        <w:rPr>
          <w:rFonts w:ascii="Arial" w:hAnsi="Arial" w:cs="Arial"/>
          <w:b/>
          <w:color w:val="000000"/>
          <w:sz w:val="28"/>
          <w:szCs w:val="28"/>
        </w:rPr>
        <w:t xml:space="preserve"> the DJS</w:t>
      </w:r>
      <w:r w:rsidRPr="00366B11">
        <w:rPr>
          <w:rFonts w:ascii="Arial" w:hAnsi="Arial" w:cs="Arial" w:hint="eastAsia"/>
          <w:b/>
          <w:color w:val="000000"/>
          <w:sz w:val="28"/>
          <w:szCs w:val="28"/>
        </w:rPr>
        <w:t xml:space="preserve">I </w:t>
      </w:r>
      <w:r w:rsidRPr="00366B11">
        <w:rPr>
          <w:rFonts w:ascii="Arial" w:hAnsi="Arial" w:cs="Arial"/>
          <w:b/>
          <w:color w:val="000000"/>
          <w:sz w:val="28"/>
          <w:szCs w:val="28"/>
        </w:rPr>
        <w:t>World Index for the Seventh Consecutive Year</w:t>
      </w:r>
    </w:p>
    <w:p w14:paraId="33537BF0" w14:textId="77777777" w:rsidR="00CD1E80" w:rsidRPr="00366B11" w:rsidRDefault="00CD1E80" w:rsidP="00CD1E80">
      <w:pPr>
        <w:spacing w:line="300" w:lineRule="exact"/>
        <w:jc w:val="center"/>
        <w:rPr>
          <w:rFonts w:ascii="Arial" w:hAnsi="Arial" w:cs="Arial"/>
          <w:i/>
          <w:color w:val="000000"/>
        </w:rPr>
      </w:pPr>
      <w:r w:rsidRPr="00366B11">
        <w:rPr>
          <w:rFonts w:ascii="Arial" w:hAnsi="Arial" w:cs="Arial"/>
          <w:i/>
          <w:color w:val="000000"/>
        </w:rPr>
        <w:t>Ranks first in four criteria among world-leading electronic equipment,</w:t>
      </w:r>
    </w:p>
    <w:p w14:paraId="24C66AE6" w14:textId="77777777" w:rsidR="00CD1E80" w:rsidRPr="00366B11" w:rsidRDefault="00CD1E80" w:rsidP="00CD1E80">
      <w:pPr>
        <w:spacing w:line="300" w:lineRule="exact"/>
        <w:jc w:val="center"/>
        <w:rPr>
          <w:rFonts w:ascii="Arial" w:hAnsi="Arial" w:cs="Arial"/>
          <w:i/>
          <w:color w:val="000000"/>
        </w:rPr>
      </w:pPr>
      <w:r w:rsidRPr="00366B11">
        <w:rPr>
          <w:rFonts w:ascii="Arial" w:hAnsi="Arial" w:cs="Arial"/>
          <w:i/>
          <w:color w:val="000000"/>
        </w:rPr>
        <w:t xml:space="preserve">instrument and component companies  </w:t>
      </w:r>
    </w:p>
    <w:p w14:paraId="6AFFC2AF" w14:textId="77777777" w:rsidR="00CD1E80" w:rsidRPr="00366B11" w:rsidRDefault="00CD1E80" w:rsidP="00CD1E80">
      <w:pPr>
        <w:spacing w:line="300" w:lineRule="exact"/>
        <w:rPr>
          <w:rFonts w:ascii="Arial" w:hAnsi="Arial" w:cs="Arial"/>
          <w:color w:val="000000"/>
          <w:lang w:eastAsia="zh-TW"/>
        </w:rPr>
      </w:pPr>
    </w:p>
    <w:p w14:paraId="70DC9833" w14:textId="450D8167" w:rsidR="00CD1E80" w:rsidRPr="00366B11" w:rsidRDefault="00CB615D" w:rsidP="00CD1E80">
      <w:pPr>
        <w:spacing w:line="300" w:lineRule="exact"/>
        <w:jc w:val="both"/>
        <w:rPr>
          <w:rFonts w:ascii="Arial" w:eastAsia="標楷體" w:hAnsi="Arial" w:cs="Arial"/>
          <w:color w:val="000000"/>
        </w:rPr>
      </w:pPr>
      <w:r>
        <w:rPr>
          <w:rFonts w:ascii="Arial" w:eastAsia="標楷體" w:hAnsi="Arial" w:cs="Arial" w:hint="eastAsia"/>
          <w:color w:val="000000"/>
          <w:lang w:eastAsia="zh-TW"/>
        </w:rPr>
        <w:t>Taipei, Taiwan, Sept. 15</w:t>
      </w:r>
      <w:r w:rsidRPr="00CB615D">
        <w:rPr>
          <w:rFonts w:ascii="Arial" w:eastAsia="標楷體" w:hAnsi="Arial" w:cs="Arial" w:hint="eastAsia"/>
          <w:color w:val="000000"/>
          <w:vertAlign w:val="superscript"/>
          <w:lang w:eastAsia="zh-TW"/>
        </w:rPr>
        <w:t>th</w:t>
      </w:r>
      <w:r>
        <w:rPr>
          <w:rFonts w:ascii="Arial" w:eastAsia="標楷體" w:hAnsi="Arial" w:cs="Arial" w:hint="eastAsia"/>
          <w:color w:val="000000"/>
          <w:lang w:eastAsia="zh-TW"/>
        </w:rPr>
        <w:t xml:space="preserve">, 2017 - </w:t>
      </w:r>
      <w:bookmarkStart w:id="0" w:name="_GoBack"/>
      <w:bookmarkEnd w:id="0"/>
      <w:r w:rsidR="00CD1E80" w:rsidRPr="00366B11">
        <w:rPr>
          <w:rFonts w:ascii="Arial" w:eastAsia="標楷體" w:hAnsi="Arial" w:cs="Arial"/>
          <w:color w:val="000000"/>
        </w:rPr>
        <w:t xml:space="preserve">Delta Electronics outperformed 37 leading global companies in the Electronic Equipment, Instrument, and Component sector of the 2017 Dow Jones Sustainability Indexes (DJSI), and was </w:t>
      </w:r>
      <w:r w:rsidR="00CD1E80" w:rsidRPr="00366B11">
        <w:rPr>
          <w:rFonts w:ascii="Arial" w:hAnsi="Arial" w:cs="Arial" w:hint="eastAsia"/>
          <w:color w:val="000000"/>
        </w:rPr>
        <w:t>selected</w:t>
      </w:r>
      <w:r w:rsidR="00CD1E80" w:rsidRPr="00366B11">
        <w:rPr>
          <w:rFonts w:ascii="Arial" w:eastAsia="標楷體" w:hAnsi="Arial" w:cs="Arial"/>
          <w:color w:val="000000"/>
        </w:rPr>
        <w:t xml:space="preserve"> for the DJSI World Index for the seventh consecutive year. Placing among major global enterprises, Delta was also </w:t>
      </w:r>
      <w:r w:rsidR="00CD1E80" w:rsidRPr="00366B11">
        <w:rPr>
          <w:rFonts w:ascii="Arial" w:hAnsi="Arial" w:cs="Arial" w:hint="eastAsia"/>
          <w:color w:val="000000"/>
        </w:rPr>
        <w:t>selected</w:t>
      </w:r>
      <w:r w:rsidR="00CD1E80" w:rsidRPr="00366B11">
        <w:rPr>
          <w:rFonts w:ascii="Arial" w:eastAsia="標楷體" w:hAnsi="Arial" w:cs="Arial"/>
          <w:color w:val="000000"/>
        </w:rPr>
        <w:t xml:space="preserve"> for the DJSI Emerging Markets Index for the fifth consecutive year. Delta ranked first among world-leading electronic equipment,</w:t>
      </w:r>
      <w:r w:rsidR="00CD1E80" w:rsidRPr="00366B11">
        <w:rPr>
          <w:rFonts w:ascii="Arial" w:eastAsia="標楷體" w:hAnsi="Arial" w:cs="Arial" w:hint="eastAsia"/>
          <w:color w:val="000000"/>
          <w:lang w:eastAsia="zh-TW"/>
        </w:rPr>
        <w:t xml:space="preserve"> </w:t>
      </w:r>
      <w:r w:rsidR="00CD1E80" w:rsidRPr="00366B11">
        <w:rPr>
          <w:rFonts w:ascii="Arial" w:eastAsia="標楷體" w:hAnsi="Arial" w:cs="Arial"/>
          <w:color w:val="000000"/>
        </w:rPr>
        <w:t>instrument and component companies in the DJSI criteria of “Product Stewardship,” “Corporate Citizenship and Philanthropy,” “Labor Practice Indicators,” and “Materiality.”</w:t>
      </w:r>
    </w:p>
    <w:p w14:paraId="59C7DAA1" w14:textId="77777777" w:rsidR="00CD1E80" w:rsidRPr="00366B11" w:rsidRDefault="00CD1E80" w:rsidP="00CD1E80">
      <w:pPr>
        <w:spacing w:line="300" w:lineRule="exact"/>
        <w:jc w:val="both"/>
        <w:rPr>
          <w:rFonts w:ascii="Arial" w:hAnsi="Arial" w:cs="Arial"/>
          <w:color w:val="000000"/>
        </w:rPr>
      </w:pPr>
    </w:p>
    <w:p w14:paraId="631B474D" w14:textId="77777777" w:rsidR="00CD1E80" w:rsidRPr="00366B11" w:rsidRDefault="00CD1E80" w:rsidP="00CD1E80">
      <w:pPr>
        <w:spacing w:line="300" w:lineRule="exact"/>
        <w:jc w:val="both"/>
        <w:rPr>
          <w:rFonts w:ascii="Arial" w:hAnsi="Arial" w:cs="Arial"/>
          <w:color w:val="000000"/>
        </w:rPr>
      </w:pPr>
      <w:r w:rsidRPr="00366B11">
        <w:rPr>
          <w:rFonts w:ascii="Arial" w:hAnsi="Arial" w:cs="Arial"/>
          <w:color w:val="000000"/>
        </w:rPr>
        <w:t>Delta is dedicated to fulfilling its corporate mission "To provide innovative, clean and energy-efficient solutions for a better tomorrow"</w:t>
      </w:r>
      <w:r w:rsidRPr="00366B11">
        <w:rPr>
          <w:rFonts w:ascii="Arial" w:hAnsi="Arial" w:cs="Arial" w:hint="eastAsia"/>
          <w:color w:val="000000"/>
        </w:rPr>
        <w:t xml:space="preserve"> through the development of sustainable technologies and solutions</w:t>
      </w:r>
      <w:r w:rsidRPr="00366B11">
        <w:rPr>
          <w:rFonts w:ascii="Arial" w:hAnsi="Arial" w:cs="Arial"/>
          <w:color w:val="000000"/>
        </w:rPr>
        <w:t xml:space="preserve">. Delta's high-efficiency products and solutions have contributed to a total savings of </w:t>
      </w:r>
      <w:r w:rsidRPr="00366B11">
        <w:rPr>
          <w:rFonts w:ascii="Arial" w:hAnsi="Arial" w:cs="Arial" w:hint="eastAsia"/>
          <w:color w:val="000000"/>
        </w:rPr>
        <w:t>20.8</w:t>
      </w:r>
      <w:r w:rsidRPr="00366B11">
        <w:rPr>
          <w:rFonts w:ascii="Arial" w:hAnsi="Arial" w:cs="Arial"/>
          <w:color w:val="000000"/>
        </w:rPr>
        <w:t xml:space="preserve"> billion kWh of electricity and a reduction of carbon emissions by </w:t>
      </w:r>
      <w:r w:rsidRPr="00366B11">
        <w:rPr>
          <w:rFonts w:ascii="Arial" w:hAnsi="Arial" w:cs="Arial" w:hint="eastAsia"/>
          <w:color w:val="000000"/>
        </w:rPr>
        <w:t>about 1</w:t>
      </w:r>
      <w:r w:rsidRPr="00366B11">
        <w:rPr>
          <w:rFonts w:ascii="Arial" w:hAnsi="Arial" w:cs="Arial" w:hint="eastAsia"/>
          <w:color w:val="000000"/>
          <w:lang w:eastAsia="zh-TW"/>
        </w:rPr>
        <w:t>1</w:t>
      </w:r>
      <w:r w:rsidRPr="00366B11">
        <w:rPr>
          <w:rFonts w:ascii="Arial" w:hAnsi="Arial" w:cs="Arial" w:hint="eastAsia"/>
          <w:color w:val="000000"/>
        </w:rPr>
        <w:t>.</w:t>
      </w:r>
      <w:r w:rsidRPr="00366B11">
        <w:rPr>
          <w:rFonts w:ascii="Arial" w:hAnsi="Arial" w:cs="Arial" w:hint="eastAsia"/>
          <w:color w:val="000000"/>
          <w:lang w:eastAsia="zh-TW"/>
        </w:rPr>
        <w:t>07</w:t>
      </w:r>
      <w:r w:rsidRPr="00366B11">
        <w:rPr>
          <w:rFonts w:ascii="Arial" w:hAnsi="Arial" w:cs="Arial" w:hint="eastAsia"/>
          <w:color w:val="000000"/>
        </w:rPr>
        <w:t xml:space="preserve"> </w:t>
      </w:r>
      <w:r w:rsidRPr="00366B11">
        <w:rPr>
          <w:rFonts w:ascii="Arial" w:hAnsi="Arial" w:cs="Arial" w:hint="eastAsia"/>
          <w:color w:val="000000"/>
          <w:lang w:eastAsia="zh-TW"/>
        </w:rPr>
        <w:t>m</w:t>
      </w:r>
      <w:r w:rsidRPr="00366B11">
        <w:rPr>
          <w:rFonts w:ascii="Arial" w:hAnsi="Arial" w:cs="Arial"/>
          <w:color w:val="000000"/>
        </w:rPr>
        <w:t>illion tons of CO</w:t>
      </w:r>
      <w:r w:rsidRPr="00366B11">
        <w:rPr>
          <w:rFonts w:ascii="Arial" w:hAnsi="Arial" w:cs="Arial"/>
          <w:color w:val="000000"/>
          <w:vertAlign w:val="subscript"/>
        </w:rPr>
        <w:t>2</w:t>
      </w:r>
      <w:r w:rsidRPr="00366B11">
        <w:rPr>
          <w:rFonts w:ascii="Arial" w:hAnsi="Arial" w:cs="Arial"/>
          <w:color w:val="000000"/>
        </w:rPr>
        <w:t xml:space="preserve">e for the past seven years. </w:t>
      </w:r>
    </w:p>
    <w:p w14:paraId="288B35A2" w14:textId="77777777" w:rsidR="00CD1E80" w:rsidRPr="00366B11" w:rsidRDefault="00CD1E80" w:rsidP="00CD1E80">
      <w:pPr>
        <w:spacing w:line="300" w:lineRule="exact"/>
        <w:jc w:val="both"/>
        <w:rPr>
          <w:rFonts w:ascii="Arial" w:hAnsi="Arial" w:cs="Arial"/>
          <w:color w:val="000000"/>
        </w:rPr>
      </w:pPr>
    </w:p>
    <w:p w14:paraId="7F954776" w14:textId="77777777" w:rsidR="00CD1E80" w:rsidRPr="00366B11" w:rsidRDefault="00CD1E80" w:rsidP="00CD1E80">
      <w:pPr>
        <w:spacing w:line="300" w:lineRule="exact"/>
        <w:jc w:val="both"/>
        <w:rPr>
          <w:color w:val="000000"/>
        </w:rPr>
      </w:pPr>
      <w:r w:rsidRPr="00366B11">
        <w:rPr>
          <w:rFonts w:ascii="Arial" w:eastAsia="標楷體" w:hAnsi="Arial" w:cs="Arial" w:hint="eastAsia"/>
          <w:color w:val="000000"/>
        </w:rPr>
        <w:t xml:space="preserve">Delta has always focused on global warming and environmental issues, </w:t>
      </w:r>
      <w:r w:rsidRPr="00366B11">
        <w:rPr>
          <w:rFonts w:ascii="Arial" w:eastAsia="標楷體" w:hAnsi="Arial" w:cs="Arial"/>
          <w:color w:val="000000"/>
        </w:rPr>
        <w:t>while</w:t>
      </w:r>
      <w:r w:rsidRPr="00366B11">
        <w:rPr>
          <w:rFonts w:ascii="Arial" w:eastAsia="標楷體" w:hAnsi="Arial" w:cs="Arial" w:hint="eastAsia"/>
          <w:color w:val="000000"/>
        </w:rPr>
        <w:t xml:space="preserve"> promot</w:t>
      </w:r>
      <w:r w:rsidRPr="00366B11">
        <w:rPr>
          <w:rFonts w:ascii="Arial" w:eastAsia="標楷體" w:hAnsi="Arial" w:cs="Arial"/>
          <w:color w:val="000000"/>
        </w:rPr>
        <w:t>ing</w:t>
      </w:r>
      <w:r w:rsidRPr="00366B11">
        <w:rPr>
          <w:rFonts w:ascii="Arial" w:eastAsia="標楷體" w:hAnsi="Arial" w:cs="Arial" w:hint="eastAsia"/>
          <w:color w:val="000000"/>
        </w:rPr>
        <w:t xml:space="preserve"> environmental education and green building</w:t>
      </w:r>
      <w:r w:rsidRPr="00366B11">
        <w:rPr>
          <w:rFonts w:ascii="Arial" w:eastAsia="標楷體" w:hAnsi="Arial" w:cs="Arial"/>
          <w:color w:val="000000"/>
        </w:rPr>
        <w:t>s</w:t>
      </w:r>
      <w:r w:rsidRPr="00366B11">
        <w:rPr>
          <w:rFonts w:ascii="Arial" w:eastAsia="標楷體" w:hAnsi="Arial" w:cs="Arial" w:hint="eastAsia"/>
          <w:color w:val="000000"/>
        </w:rPr>
        <w:t xml:space="preserve"> through</w:t>
      </w:r>
      <w:r w:rsidRPr="00366B11">
        <w:rPr>
          <w:rFonts w:ascii="Arial" w:eastAsia="標楷體" w:hAnsi="Arial" w:cs="Arial"/>
          <w:color w:val="000000"/>
        </w:rPr>
        <w:t xml:space="preserve"> the</w:t>
      </w:r>
      <w:r w:rsidRPr="00366B11">
        <w:rPr>
          <w:rFonts w:ascii="Arial" w:eastAsia="標楷體" w:hAnsi="Arial" w:cs="Arial" w:hint="eastAsia"/>
          <w:color w:val="000000"/>
        </w:rPr>
        <w:t xml:space="preserve"> </w:t>
      </w:r>
      <w:r w:rsidRPr="00366B11">
        <w:rPr>
          <w:rFonts w:ascii="Arial" w:eastAsia="標楷體" w:hAnsi="Arial" w:cs="Arial"/>
          <w:color w:val="000000"/>
        </w:rPr>
        <w:t>Delta Electronics Foundation.</w:t>
      </w:r>
      <w:r w:rsidRPr="00366B11">
        <w:rPr>
          <w:rFonts w:ascii="Arial" w:eastAsia="標楷體" w:hAnsi="Arial" w:cs="Arial" w:hint="eastAsia"/>
          <w:color w:val="000000"/>
        </w:rPr>
        <w:t xml:space="preserve"> In 2015, </w:t>
      </w:r>
      <w:r w:rsidRPr="00366B11">
        <w:rPr>
          <w:rFonts w:ascii="Arial" w:eastAsia="標楷體" w:hAnsi="Arial" w:cs="Arial"/>
          <w:color w:val="000000"/>
        </w:rPr>
        <w:t xml:space="preserve">Delta </w:t>
      </w:r>
      <w:r w:rsidRPr="00366B11">
        <w:rPr>
          <w:rFonts w:ascii="Arial" w:eastAsia="標楷體" w:hAnsi="Arial" w:cs="Arial" w:hint="eastAsia"/>
          <w:color w:val="000000"/>
          <w:lang w:eastAsia="zh-TW"/>
        </w:rPr>
        <w:t xml:space="preserve">held </w:t>
      </w:r>
      <w:r w:rsidRPr="00366B11">
        <w:rPr>
          <w:rFonts w:ascii="Arial" w:eastAsia="標楷體" w:hAnsi="Arial" w:cs="Arial"/>
          <w:color w:val="000000"/>
        </w:rPr>
        <w:t xml:space="preserve">an official side </w:t>
      </w:r>
      <w:r w:rsidRPr="00366B11">
        <w:rPr>
          <w:rFonts w:ascii="Arial" w:eastAsia="標楷體" w:hAnsi="Arial" w:cs="Arial" w:hint="eastAsia"/>
          <w:color w:val="000000"/>
        </w:rPr>
        <w:t>event</w:t>
      </w:r>
      <w:r w:rsidRPr="00366B11">
        <w:rPr>
          <w:rFonts w:ascii="Arial" w:eastAsia="標楷體" w:hAnsi="Arial" w:cs="Arial"/>
          <w:color w:val="000000"/>
        </w:rPr>
        <w:t xml:space="preserve"> with the theme of</w:t>
      </w:r>
      <w:r w:rsidRPr="00366B11">
        <w:rPr>
          <w:rFonts w:ascii="Arial" w:eastAsia="標楷體" w:hAnsi="Arial" w:cs="Arial" w:hint="eastAsia"/>
          <w:color w:val="000000"/>
        </w:rPr>
        <w:t xml:space="preserve"> </w:t>
      </w:r>
      <w:r w:rsidRPr="00366B11">
        <w:rPr>
          <w:rFonts w:ascii="Arial" w:eastAsia="標楷體" w:hAnsi="Arial" w:cs="Arial"/>
          <w:color w:val="000000"/>
        </w:rPr>
        <w:t>energy conservation during the COP21 conference in Paris</w:t>
      </w:r>
      <w:r w:rsidRPr="00366B11">
        <w:rPr>
          <w:rFonts w:ascii="Arial" w:eastAsia="標楷體" w:hAnsi="Arial" w:cs="Arial" w:hint="eastAsia"/>
          <w:color w:val="000000"/>
        </w:rPr>
        <w:t>.</w:t>
      </w:r>
      <w:r w:rsidRPr="00366B11">
        <w:rPr>
          <w:rFonts w:ascii="Arial" w:eastAsia="標楷體" w:hAnsi="Arial" w:cs="Arial"/>
          <w:color w:val="000000"/>
        </w:rPr>
        <w:t xml:space="preserve"> </w:t>
      </w:r>
      <w:r w:rsidRPr="00366B11">
        <w:rPr>
          <w:rFonts w:ascii="Arial" w:eastAsia="標楷體" w:hAnsi="Arial" w:cs="Arial" w:hint="eastAsia"/>
          <w:color w:val="000000"/>
        </w:rPr>
        <w:t xml:space="preserve">Delta </w:t>
      </w:r>
      <w:r w:rsidRPr="00366B11">
        <w:rPr>
          <w:rFonts w:ascii="Arial" w:eastAsia="標楷體" w:hAnsi="Arial" w:cs="Arial"/>
          <w:color w:val="000000"/>
        </w:rPr>
        <w:t>a</w:t>
      </w:r>
      <w:r w:rsidRPr="00366B11">
        <w:rPr>
          <w:rFonts w:ascii="Arial" w:eastAsia="標楷體" w:hAnsi="Arial" w:cs="Arial" w:hint="eastAsia"/>
          <w:color w:val="000000"/>
        </w:rPr>
        <w:t>lso</w:t>
      </w:r>
      <w:r w:rsidRPr="00366B11">
        <w:rPr>
          <w:rFonts w:ascii="Arial" w:eastAsia="標楷體" w:hAnsi="Arial" w:cs="Arial"/>
          <w:color w:val="000000"/>
        </w:rPr>
        <w:t xml:space="preserve"> </w:t>
      </w:r>
      <w:r w:rsidRPr="00366B11">
        <w:rPr>
          <w:rFonts w:ascii="Arial" w:eastAsia="標楷體" w:hAnsi="Arial" w:cs="Arial" w:hint="eastAsia"/>
          <w:color w:val="000000"/>
        </w:rPr>
        <w:t>organized a</w:t>
      </w:r>
      <w:r w:rsidRPr="00366B11">
        <w:rPr>
          <w:rFonts w:ascii="Arial" w:eastAsia="標楷體" w:hAnsi="Arial" w:cs="Arial"/>
          <w:color w:val="000000"/>
        </w:rPr>
        <w:t xml:space="preserve"> green building exhibition</w:t>
      </w:r>
      <w:r w:rsidRPr="00366B11">
        <w:rPr>
          <w:rFonts w:ascii="Arial" w:eastAsia="標楷體" w:hAnsi="Arial" w:cs="Arial" w:hint="eastAsia"/>
          <w:color w:val="000000"/>
        </w:rPr>
        <w:t xml:space="preserve"> at </w:t>
      </w:r>
      <w:r w:rsidRPr="00366B11">
        <w:rPr>
          <w:rFonts w:ascii="Arial" w:eastAsia="標楷體" w:hAnsi="Arial" w:cs="Arial"/>
          <w:color w:val="000000"/>
        </w:rPr>
        <w:t xml:space="preserve">the </w:t>
      </w:r>
      <w:r w:rsidRPr="00366B11">
        <w:rPr>
          <w:rFonts w:ascii="Arial" w:eastAsia="標楷體" w:hAnsi="Arial" w:cs="Arial" w:hint="eastAsia"/>
          <w:color w:val="000000"/>
        </w:rPr>
        <w:t xml:space="preserve">Grand Palais to share </w:t>
      </w:r>
      <w:r w:rsidRPr="00366B11">
        <w:rPr>
          <w:rFonts w:ascii="Arial" w:eastAsia="標楷體" w:hAnsi="Arial" w:cs="Arial"/>
          <w:color w:val="000000"/>
        </w:rPr>
        <w:t>its experience in creating energy-saving green buildings</w:t>
      </w:r>
      <w:r w:rsidRPr="00366B11">
        <w:rPr>
          <w:rFonts w:ascii="Arial" w:eastAsia="標楷體" w:hAnsi="Arial" w:cs="Arial" w:hint="eastAsia"/>
          <w:color w:val="000000"/>
        </w:rPr>
        <w:t xml:space="preserve"> </w:t>
      </w:r>
      <w:r w:rsidRPr="00366B11">
        <w:rPr>
          <w:rFonts w:ascii="Arial" w:eastAsia="標楷體" w:hAnsi="Arial" w:cs="Arial"/>
          <w:color w:val="000000"/>
        </w:rPr>
        <w:t>with</w:t>
      </w:r>
      <w:r w:rsidRPr="00366B11">
        <w:rPr>
          <w:rFonts w:ascii="Arial" w:eastAsia="標楷體" w:hAnsi="Arial" w:cs="Arial" w:hint="eastAsia"/>
          <w:color w:val="000000"/>
        </w:rPr>
        <w:t xml:space="preserve"> climate change opinion leaders. </w:t>
      </w:r>
      <w:r w:rsidRPr="00366B11">
        <w:rPr>
          <w:rFonts w:ascii="Arial" w:eastAsia="標楷體" w:hAnsi="Arial" w:cs="Arial"/>
          <w:color w:val="000000"/>
        </w:rPr>
        <w:t>In line with its company</w:t>
      </w:r>
      <w:r w:rsidRPr="00366B11">
        <w:rPr>
          <w:rFonts w:ascii="Arial" w:eastAsia="標楷體" w:hAnsi="Arial" w:cs="Arial" w:hint="eastAsia"/>
          <w:color w:val="000000"/>
        </w:rPr>
        <w:t xml:space="preserve"> mission Delta held </w:t>
      </w:r>
      <w:r w:rsidRPr="00366B11">
        <w:rPr>
          <w:rFonts w:ascii="Arial" w:eastAsia="標楷體" w:hAnsi="Arial" w:cs="Arial"/>
          <w:color w:val="000000"/>
        </w:rPr>
        <w:t>its</w:t>
      </w:r>
      <w:r w:rsidRPr="00366B11">
        <w:rPr>
          <w:rFonts w:ascii="Arial" w:eastAsia="標楷體" w:hAnsi="Arial" w:cs="Arial" w:hint="eastAsia"/>
          <w:color w:val="000000"/>
        </w:rPr>
        <w:t xml:space="preserve"> </w:t>
      </w:r>
      <w:r w:rsidRPr="00366B11">
        <w:rPr>
          <w:rFonts w:ascii="Arial" w:eastAsia="標楷體" w:hAnsi="Arial" w:cs="Arial"/>
          <w:color w:val="000000"/>
        </w:rPr>
        <w:t>green building exhibition</w:t>
      </w:r>
      <w:r w:rsidRPr="00366B11">
        <w:rPr>
          <w:rFonts w:ascii="Arial" w:eastAsia="標楷體" w:hAnsi="Arial" w:cs="Arial" w:hint="eastAsia"/>
          <w:color w:val="000000"/>
        </w:rPr>
        <w:t xml:space="preserve"> </w:t>
      </w:r>
      <w:r w:rsidRPr="00366B11">
        <w:rPr>
          <w:rFonts w:ascii="Arial" w:eastAsia="標楷體" w:hAnsi="Arial" w:cs="Arial"/>
          <w:color w:val="000000"/>
        </w:rPr>
        <w:t>in both</w:t>
      </w:r>
      <w:r w:rsidRPr="00366B11">
        <w:rPr>
          <w:rFonts w:ascii="Arial" w:eastAsia="標楷體" w:hAnsi="Arial" w:cs="Arial" w:hint="eastAsia"/>
          <w:color w:val="000000"/>
        </w:rPr>
        <w:t xml:space="preserve"> Beijing and Taipei in 2016</w:t>
      </w:r>
      <w:r w:rsidRPr="00366B11">
        <w:rPr>
          <w:rFonts w:ascii="Arial" w:eastAsia="標楷體" w:hAnsi="Arial" w:cs="Arial"/>
          <w:color w:val="000000"/>
        </w:rPr>
        <w:t xml:space="preserve">, and has also published journals, and produced micro movies on </w:t>
      </w:r>
      <w:r w:rsidRPr="00366B11">
        <w:rPr>
          <w:rFonts w:ascii="Arial" w:eastAsia="標楷體" w:hAnsi="Arial" w:cs="Arial" w:hint="eastAsia"/>
          <w:color w:val="000000"/>
        </w:rPr>
        <w:t xml:space="preserve">environmental issues. </w:t>
      </w:r>
      <w:r w:rsidRPr="00366B11">
        <w:rPr>
          <w:rFonts w:ascii="Arial" w:eastAsia="標楷體" w:hAnsi="Arial" w:cs="Arial"/>
          <w:color w:val="000000"/>
        </w:rPr>
        <w:t xml:space="preserve">Delta’s long-term, continuous efforts have received much favorable recognition from international evaluation organizations. </w:t>
      </w:r>
    </w:p>
    <w:p w14:paraId="1CE3823D" w14:textId="77777777" w:rsidR="00CD1E80" w:rsidRPr="00366B11" w:rsidRDefault="00CD1E80" w:rsidP="00CD1E80">
      <w:pPr>
        <w:spacing w:line="300" w:lineRule="exact"/>
        <w:jc w:val="both"/>
        <w:rPr>
          <w:rFonts w:ascii="ArialMT" w:hAnsi="ArialMT" w:cs="ArialMT"/>
          <w:color w:val="000000"/>
          <w:sz w:val="18"/>
          <w:szCs w:val="18"/>
          <w:lang w:eastAsia="zh-TW"/>
        </w:rPr>
      </w:pPr>
    </w:p>
    <w:p w14:paraId="5F08281D" w14:textId="77777777" w:rsidR="00CD1E80" w:rsidRPr="00366B11" w:rsidRDefault="00CD1E80" w:rsidP="00CD1E80">
      <w:pPr>
        <w:pStyle w:val="Text"/>
        <w:spacing w:after="0" w:line="300" w:lineRule="exact"/>
        <w:jc w:val="both"/>
        <w:rPr>
          <w:rFonts w:eastAsia="標楷體"/>
          <w:color w:val="000000"/>
          <w:sz w:val="24"/>
          <w:szCs w:val="24"/>
          <w:lang w:val="en-US" w:eastAsia="zh-TW"/>
        </w:rPr>
      </w:pPr>
      <w:r w:rsidRPr="00366B11">
        <w:rPr>
          <w:rFonts w:eastAsia="標楷體"/>
          <w:color w:val="000000"/>
          <w:sz w:val="24"/>
          <w:szCs w:val="24"/>
          <w:lang w:val="en-US"/>
        </w:rPr>
        <w:t xml:space="preserve">The Dow Jones Sustainability Indexes were launched in 1999 as the first global sustainability benchmarks. The indexes are offered cooperatively by RobecoSAM and S&amp;P Dow Jones Indices. Each year, they invite the world's 2,500 largest companies, measured by free-float market capitalization to report on their sustainability performance. The results of the Corporate Sustainability Assessment provide an in-depth analysis of economic, environmental and </w:t>
      </w:r>
      <w:r w:rsidRPr="00366B11">
        <w:rPr>
          <w:rFonts w:eastAsia="標楷體"/>
          <w:color w:val="000000"/>
          <w:sz w:val="24"/>
          <w:szCs w:val="24"/>
          <w:lang w:val="en-US"/>
        </w:rPr>
        <w:lastRenderedPageBreak/>
        <w:t>social criteria. The indexes serve as benchmarks for investors who integrate sustainability considerations into their portfolios, and provide an effective engagement platform for companies that want to adopt sustainable best practices.</w:t>
      </w:r>
    </w:p>
    <w:p w14:paraId="56F7C516" w14:textId="77777777" w:rsidR="00CD1E80" w:rsidRPr="00366B11" w:rsidRDefault="00CD1E80" w:rsidP="00CD1E80">
      <w:pPr>
        <w:pStyle w:val="Text"/>
        <w:spacing w:after="0" w:line="300" w:lineRule="exact"/>
        <w:jc w:val="both"/>
        <w:rPr>
          <w:rFonts w:eastAsia="標楷體"/>
          <w:color w:val="000000"/>
          <w:sz w:val="24"/>
          <w:szCs w:val="24"/>
          <w:lang w:val="en-US" w:eastAsia="zh-TW"/>
        </w:rPr>
      </w:pPr>
    </w:p>
    <w:p w14:paraId="7A50D40D" w14:textId="77777777" w:rsidR="00CD1E80" w:rsidRPr="00927342" w:rsidRDefault="00CD1E80" w:rsidP="00CD1E80">
      <w:pPr>
        <w:spacing w:line="300" w:lineRule="exact"/>
        <w:jc w:val="both"/>
        <w:rPr>
          <w:rFonts w:ascii="Arial" w:eastAsia="標楷體" w:hAnsi="Arial" w:cs="Arial"/>
          <w:color w:val="000000"/>
          <w:lang w:eastAsia="zh-TW"/>
        </w:rPr>
      </w:pPr>
      <w:r w:rsidRPr="00366B11">
        <w:rPr>
          <w:rFonts w:ascii="Arial" w:eastAsia="標楷體" w:hAnsi="Arial" w:cs="Arial"/>
          <w:color w:val="000000"/>
        </w:rPr>
        <w:t>This October, Delta will exhibit 2</w:t>
      </w:r>
      <w:r w:rsidRPr="00366B11">
        <w:rPr>
          <w:rFonts w:ascii="Arial" w:eastAsia="標楷體" w:hAnsi="Arial" w:cs="Arial" w:hint="eastAsia"/>
          <w:color w:val="000000"/>
        </w:rPr>
        <w:t>5</w:t>
      </w:r>
      <w:r w:rsidRPr="00366B11">
        <w:rPr>
          <w:rFonts w:ascii="Arial" w:eastAsia="標楷體" w:hAnsi="Arial" w:cs="Arial"/>
          <w:color w:val="000000"/>
        </w:rPr>
        <w:t xml:space="preserve"> green buildings</w:t>
      </w:r>
      <w:r w:rsidRPr="00366B11">
        <w:rPr>
          <w:rFonts w:ascii="Arial" w:eastAsia="標楷體" w:hAnsi="Arial" w:cs="Arial" w:hint="eastAsia"/>
          <w:color w:val="000000"/>
        </w:rPr>
        <w:t xml:space="preserve"> at the Pier-2 Art Center</w:t>
      </w:r>
      <w:r w:rsidRPr="00366B11">
        <w:rPr>
          <w:rFonts w:ascii="Arial" w:eastAsia="標楷體" w:hAnsi="Arial" w:cs="Arial"/>
          <w:color w:val="000000"/>
        </w:rPr>
        <w:t xml:space="preserve"> in Kaohsiung, Taiwan, to demonstrate energy conservation and carbon reduction in practice. </w:t>
      </w:r>
      <w:r w:rsidRPr="00366B11">
        <w:rPr>
          <w:rFonts w:ascii="Arial" w:eastAsia="標楷體" w:hAnsi="Arial" w:cs="Arial" w:hint="eastAsia"/>
          <w:color w:val="000000"/>
        </w:rPr>
        <w:t>You are welcome to visit the show.</w:t>
      </w:r>
      <w:r>
        <w:rPr>
          <w:rFonts w:ascii="Arial" w:eastAsia="標楷體" w:hAnsi="Arial" w:cs="Arial" w:hint="eastAsia"/>
          <w:color w:val="000000"/>
        </w:rPr>
        <w:t xml:space="preserve">  </w:t>
      </w:r>
    </w:p>
    <w:p w14:paraId="09E3E89E" w14:textId="77777777" w:rsidR="00CD1E80" w:rsidRDefault="00CD1E80" w:rsidP="00CD1E80">
      <w:pPr>
        <w:spacing w:line="300" w:lineRule="exact"/>
        <w:jc w:val="center"/>
        <w:rPr>
          <w:rFonts w:eastAsia="標楷體" w:hAnsi="標楷體" w:cs="新細明體"/>
          <w:bCs/>
          <w:color w:val="000000"/>
          <w:sz w:val="21"/>
          <w:szCs w:val="21"/>
          <w:lang w:eastAsia="zh-TW"/>
        </w:rPr>
      </w:pPr>
      <w:r w:rsidRPr="00366B11">
        <w:rPr>
          <w:rFonts w:eastAsia="標楷體" w:hAnsi="標楷體" w:cs="新細明體" w:hint="eastAsia"/>
          <w:bCs/>
          <w:color w:val="000000"/>
          <w:sz w:val="21"/>
          <w:szCs w:val="21"/>
          <w:lang w:eastAsia="zh-TW"/>
        </w:rPr>
        <w:t>＃＃＃</w:t>
      </w:r>
    </w:p>
    <w:p w14:paraId="075FAC79" w14:textId="77777777" w:rsidR="00CD1E80" w:rsidRPr="00366B11" w:rsidRDefault="00CD1E80" w:rsidP="00CD1E80">
      <w:pPr>
        <w:spacing w:line="300" w:lineRule="exact"/>
        <w:jc w:val="center"/>
        <w:rPr>
          <w:rFonts w:eastAsia="標楷體"/>
          <w:bCs/>
          <w:color w:val="000000"/>
          <w:sz w:val="21"/>
          <w:szCs w:val="21"/>
          <w:lang w:eastAsia="zh-TW"/>
        </w:rPr>
      </w:pPr>
    </w:p>
    <w:p w14:paraId="7C6864D6" w14:textId="77777777" w:rsidR="00CD1E80" w:rsidRPr="00927342" w:rsidRDefault="00CD1E80" w:rsidP="00CD1E80">
      <w:pPr>
        <w:spacing w:line="300" w:lineRule="exact"/>
        <w:jc w:val="both"/>
        <w:outlineLvl w:val="0"/>
        <w:rPr>
          <w:rFonts w:ascii="Arial" w:hAnsi="Arial" w:cs="Arial"/>
          <w:b/>
          <w:bCs/>
          <w:sz w:val="22"/>
          <w:szCs w:val="22"/>
          <w:lang w:eastAsia="zh-TW"/>
        </w:rPr>
      </w:pPr>
      <w:r w:rsidRPr="00927342">
        <w:rPr>
          <w:rFonts w:ascii="Arial" w:hAnsi="Arial" w:cs="Arial"/>
          <w:b/>
          <w:bCs/>
          <w:sz w:val="22"/>
          <w:szCs w:val="22"/>
          <w:lang w:eastAsia="zh-TW"/>
        </w:rPr>
        <w:t xml:space="preserve">About Delta </w:t>
      </w:r>
    </w:p>
    <w:p w14:paraId="4BF15F80" w14:textId="77777777" w:rsidR="00CD1E80" w:rsidRDefault="00CD1E80" w:rsidP="00CD1E80">
      <w:pPr>
        <w:tabs>
          <w:tab w:val="left" w:pos="4320"/>
          <w:tab w:val="left" w:pos="5220"/>
          <w:tab w:val="left" w:pos="5580"/>
        </w:tabs>
        <w:adjustRightInd w:val="0"/>
        <w:snapToGrid w:val="0"/>
        <w:spacing w:line="300" w:lineRule="exact"/>
        <w:ind w:right="-28"/>
        <w:jc w:val="both"/>
        <w:rPr>
          <w:rFonts w:ascii="Arial" w:hAnsi="Arial" w:cs="Arial"/>
          <w:sz w:val="22"/>
          <w:szCs w:val="22"/>
          <w:lang w:eastAsia="zh-TW"/>
        </w:rPr>
      </w:pPr>
      <w:r w:rsidRPr="00927342">
        <w:rPr>
          <w:rFonts w:ascii="Arial" w:hAnsi="Arial" w:cs="Arial"/>
          <w:sz w:val="22"/>
          <w:szCs w:val="22"/>
          <w:lang w:eastAsia="zh-TW"/>
        </w:rPr>
        <w:t xml:space="preserve">Delta, founded in 1971, is a global leader in power and thermal management solutions and a major player in several product segments such as industrial automation, displays, and networking. Its mission statement, “To provide innovative, clean and energy-efficient solutions for a better tomorrow,” focuses on addressing key environmental issues such as global climate change. As an energy-saving solutions provider with core competencies in power electronics and innovative research and development, Delta's business domains include Power Electronics, </w:t>
      </w:r>
      <w:r w:rsidRPr="00927342">
        <w:rPr>
          <w:rFonts w:ascii="Arial" w:hAnsi="Arial" w:cs="Arial" w:hint="eastAsia"/>
          <w:sz w:val="22"/>
          <w:szCs w:val="22"/>
          <w:lang w:eastAsia="zh-TW"/>
        </w:rPr>
        <w:t>Automation</w:t>
      </w:r>
      <w:r w:rsidRPr="00927342">
        <w:rPr>
          <w:rFonts w:ascii="Arial" w:hAnsi="Arial" w:cs="Arial"/>
          <w:sz w:val="22"/>
          <w:szCs w:val="22"/>
          <w:lang w:eastAsia="zh-TW"/>
        </w:rPr>
        <w:t xml:space="preserve">, and </w:t>
      </w:r>
      <w:r w:rsidRPr="00927342">
        <w:rPr>
          <w:rFonts w:ascii="Arial" w:hAnsi="Arial" w:cs="Arial" w:hint="eastAsia"/>
          <w:sz w:val="22"/>
          <w:szCs w:val="22"/>
          <w:lang w:eastAsia="zh-TW"/>
        </w:rPr>
        <w:t>Infrastructure</w:t>
      </w:r>
      <w:r w:rsidRPr="00927342">
        <w:rPr>
          <w:rFonts w:ascii="Arial" w:hAnsi="Arial" w:cs="Arial"/>
          <w:sz w:val="22"/>
          <w:szCs w:val="22"/>
          <w:lang w:eastAsia="zh-TW"/>
        </w:rPr>
        <w:t>. Delta has 153 sales offices, 61 R&amp;D centers and 40 manufacturing facilities worldwide.</w:t>
      </w:r>
    </w:p>
    <w:p w14:paraId="05E991C9" w14:textId="77777777" w:rsidR="00CD1E80" w:rsidRPr="00927342" w:rsidRDefault="00CD1E80" w:rsidP="00CD1E80">
      <w:pPr>
        <w:tabs>
          <w:tab w:val="left" w:pos="4320"/>
          <w:tab w:val="left" w:pos="5220"/>
          <w:tab w:val="left" w:pos="5580"/>
        </w:tabs>
        <w:adjustRightInd w:val="0"/>
        <w:snapToGrid w:val="0"/>
        <w:spacing w:line="300" w:lineRule="exact"/>
        <w:ind w:right="-28"/>
        <w:jc w:val="both"/>
        <w:rPr>
          <w:rFonts w:ascii="Arial" w:hAnsi="Arial" w:cs="Arial"/>
          <w:sz w:val="22"/>
          <w:szCs w:val="22"/>
          <w:lang w:eastAsia="zh-TW"/>
        </w:rPr>
      </w:pPr>
    </w:p>
    <w:p w14:paraId="6C8A8F27" w14:textId="77777777" w:rsidR="00CD1E80" w:rsidRPr="00927342" w:rsidRDefault="00CD1E80" w:rsidP="00CD1E80">
      <w:pPr>
        <w:snapToGrid w:val="0"/>
        <w:spacing w:line="300" w:lineRule="exact"/>
        <w:jc w:val="both"/>
        <w:rPr>
          <w:rFonts w:ascii="Arial" w:hAnsi="Arial" w:cs="Arial"/>
          <w:sz w:val="22"/>
          <w:szCs w:val="22"/>
          <w:lang w:eastAsia="zh-TW"/>
        </w:rPr>
      </w:pPr>
      <w:r w:rsidRPr="00927342">
        <w:rPr>
          <w:rFonts w:ascii="Arial" w:hAnsi="Arial" w:cs="Arial"/>
          <w:sz w:val="22"/>
          <w:szCs w:val="22"/>
        </w:rPr>
        <w:t xml:space="preserve">Throughout its history, Delta has received many global awards and recognition for its business achievements, innovative technologies and dedication to corporate social responsibility. Since 2011, Delta has been selected as a member of the Dow Jones Sustainability™ World Index (DJSI World) for </w:t>
      </w:r>
      <w:r w:rsidRPr="00927342">
        <w:rPr>
          <w:rFonts w:ascii="Arial" w:hAnsi="Arial" w:cs="Arial" w:hint="eastAsia"/>
          <w:sz w:val="22"/>
          <w:szCs w:val="22"/>
          <w:lang w:eastAsia="zh-TW"/>
        </w:rPr>
        <w:t>7</w:t>
      </w:r>
      <w:r w:rsidRPr="00927342">
        <w:rPr>
          <w:rFonts w:ascii="Arial" w:hAnsi="Arial" w:cs="Arial"/>
          <w:sz w:val="22"/>
          <w:szCs w:val="22"/>
        </w:rPr>
        <w:t xml:space="preserve"> consecutive years. In 2016, Delta was selected out of 5,800 large companies by CDP (formerly the Carbon Disclosure Project) </w:t>
      </w:r>
      <w:r w:rsidRPr="00927342">
        <w:rPr>
          <w:rFonts w:ascii="Arial" w:hAnsi="Arial" w:cs="Arial"/>
          <w:sz w:val="22"/>
          <w:szCs w:val="22"/>
          <w:lang w:eastAsia="zh-TW"/>
        </w:rPr>
        <w:t>for</w:t>
      </w:r>
      <w:r w:rsidRPr="00927342">
        <w:rPr>
          <w:rFonts w:ascii="Arial" w:hAnsi="Arial" w:cs="Arial"/>
          <w:sz w:val="22"/>
          <w:szCs w:val="22"/>
        </w:rPr>
        <w:t xml:space="preserve"> its Climate Change Leadership Level.</w:t>
      </w:r>
    </w:p>
    <w:p w14:paraId="1AA2C1C8" w14:textId="77777777" w:rsidR="00CD1E80" w:rsidRPr="00927342" w:rsidRDefault="00CD1E80" w:rsidP="00CD1E80">
      <w:pPr>
        <w:snapToGrid w:val="0"/>
        <w:spacing w:line="300" w:lineRule="exact"/>
        <w:jc w:val="both"/>
        <w:rPr>
          <w:rFonts w:ascii="Arial" w:hAnsi="Arial" w:cs="Arial"/>
          <w:sz w:val="22"/>
          <w:szCs w:val="22"/>
          <w:lang w:eastAsia="zh-TW"/>
        </w:rPr>
      </w:pPr>
    </w:p>
    <w:p w14:paraId="70F0DDCF" w14:textId="77777777" w:rsidR="00CD1E80" w:rsidRPr="00927342" w:rsidRDefault="00CD1E80" w:rsidP="00CD1E80">
      <w:pPr>
        <w:widowControl w:val="0"/>
        <w:autoSpaceDE w:val="0"/>
        <w:autoSpaceDN w:val="0"/>
        <w:adjustRightInd w:val="0"/>
        <w:snapToGrid w:val="0"/>
        <w:spacing w:line="300" w:lineRule="exact"/>
        <w:rPr>
          <w:rFonts w:ascii="Arial" w:hAnsi="Arial" w:cs="Arial"/>
          <w:b/>
          <w:sz w:val="22"/>
          <w:szCs w:val="22"/>
          <w:lang w:eastAsia="zh-TW"/>
        </w:rPr>
      </w:pPr>
      <w:r w:rsidRPr="00927342">
        <w:rPr>
          <w:rFonts w:ascii="Arial" w:hAnsi="Arial" w:cs="Arial"/>
          <w:sz w:val="22"/>
          <w:szCs w:val="22"/>
        </w:rPr>
        <w:t xml:space="preserve">For detailed information </w:t>
      </w:r>
      <w:r w:rsidRPr="00927342">
        <w:rPr>
          <w:rFonts w:ascii="Arial" w:hAnsi="Arial" w:cs="Arial"/>
          <w:sz w:val="22"/>
          <w:szCs w:val="22"/>
          <w:lang w:eastAsia="zh-TW"/>
        </w:rPr>
        <w:t>about</w:t>
      </w:r>
      <w:r w:rsidRPr="00927342">
        <w:rPr>
          <w:rFonts w:ascii="Arial" w:hAnsi="Arial" w:cs="Arial"/>
          <w:sz w:val="22"/>
          <w:szCs w:val="22"/>
        </w:rPr>
        <w:t xml:space="preserve"> Delta, please visit: </w:t>
      </w:r>
      <w:r w:rsidRPr="00927342">
        <w:rPr>
          <w:rFonts w:ascii="Arial" w:hAnsi="Arial" w:cs="Arial"/>
          <w:color w:val="0000FF"/>
          <w:sz w:val="22"/>
          <w:szCs w:val="22"/>
          <w:lang w:eastAsia="zh-TW"/>
        </w:rPr>
        <w:t>www.delta</w:t>
      </w:r>
      <w:r w:rsidRPr="00927342">
        <w:rPr>
          <w:rFonts w:ascii="Arial" w:hAnsi="Arial" w:cs="Arial" w:hint="eastAsia"/>
          <w:color w:val="0000FF"/>
          <w:sz w:val="22"/>
          <w:szCs w:val="22"/>
          <w:lang w:eastAsia="zh-TW"/>
        </w:rPr>
        <w:t>ww</w:t>
      </w:r>
      <w:r w:rsidRPr="00927342">
        <w:rPr>
          <w:rFonts w:ascii="Arial" w:hAnsi="Arial" w:cs="Arial"/>
          <w:color w:val="0000FF"/>
          <w:sz w:val="22"/>
          <w:szCs w:val="22"/>
          <w:lang w:eastAsia="zh-TW"/>
        </w:rPr>
        <w:t>.com</w:t>
      </w:r>
    </w:p>
    <w:p w14:paraId="637A4B54" w14:textId="77777777" w:rsidR="00CD1E80" w:rsidRPr="00927342" w:rsidRDefault="00CD1E80" w:rsidP="00CD1E80">
      <w:pPr>
        <w:tabs>
          <w:tab w:val="left" w:pos="4320"/>
          <w:tab w:val="left" w:pos="5220"/>
          <w:tab w:val="left" w:pos="5580"/>
        </w:tabs>
        <w:adjustRightInd w:val="0"/>
        <w:snapToGrid w:val="0"/>
        <w:spacing w:line="300" w:lineRule="exact"/>
        <w:ind w:right="-28"/>
        <w:jc w:val="both"/>
        <w:rPr>
          <w:rFonts w:ascii="Arial" w:hAnsi="Arial" w:cs="Arial"/>
          <w:sz w:val="22"/>
          <w:szCs w:val="22"/>
          <w:lang w:eastAsia="zh-TW"/>
        </w:rPr>
      </w:pPr>
    </w:p>
    <w:tbl>
      <w:tblPr>
        <w:tblW w:w="18456" w:type="dxa"/>
        <w:tblLayout w:type="fixed"/>
        <w:tblCellMar>
          <w:left w:w="28" w:type="dxa"/>
          <w:right w:w="28" w:type="dxa"/>
        </w:tblCellMar>
        <w:tblLook w:val="0000" w:firstRow="0" w:lastRow="0" w:firstColumn="0" w:lastColumn="0" w:noHBand="0" w:noVBand="0"/>
      </w:tblPr>
      <w:tblGrid>
        <w:gridCol w:w="9214"/>
        <w:gridCol w:w="4564"/>
        <w:gridCol w:w="4678"/>
      </w:tblGrid>
      <w:tr w:rsidR="00CD1E80" w:rsidRPr="00927342" w14:paraId="23D748B6" w14:textId="77777777" w:rsidTr="00734DB0">
        <w:trPr>
          <w:trHeight w:val="1704"/>
        </w:trPr>
        <w:tc>
          <w:tcPr>
            <w:tcW w:w="9214" w:type="dxa"/>
          </w:tcPr>
          <w:p w14:paraId="65A8BC64" w14:textId="77777777" w:rsidR="00CD1E80" w:rsidRPr="00927342" w:rsidRDefault="00CD1E80" w:rsidP="00734DB0">
            <w:pPr>
              <w:widowControl w:val="0"/>
              <w:tabs>
                <w:tab w:val="left" w:pos="4320"/>
                <w:tab w:val="left" w:pos="5220"/>
                <w:tab w:val="left" w:pos="5580"/>
              </w:tabs>
              <w:spacing w:line="300" w:lineRule="exact"/>
              <w:ind w:right="-28"/>
              <w:jc w:val="both"/>
              <w:rPr>
                <w:rFonts w:ascii="Arial" w:hAnsi="Arial" w:cs="Arial"/>
                <w:b/>
                <w:bCs/>
                <w:sz w:val="22"/>
                <w:szCs w:val="22"/>
                <w:lang w:eastAsia="zh-TW"/>
              </w:rPr>
            </w:pPr>
            <w:r w:rsidRPr="00927342">
              <w:rPr>
                <w:rFonts w:ascii="Arial" w:hAnsi="Arial" w:cs="Arial"/>
                <w:b/>
                <w:bCs/>
                <w:sz w:val="22"/>
                <w:szCs w:val="22"/>
                <w:lang w:eastAsia="zh-TW"/>
              </w:rPr>
              <w:t xml:space="preserve">Media Contact: </w:t>
            </w:r>
          </w:p>
          <w:tbl>
            <w:tblPr>
              <w:tblW w:w="14317" w:type="dxa"/>
              <w:tblLayout w:type="fixed"/>
              <w:tblCellMar>
                <w:left w:w="28" w:type="dxa"/>
                <w:right w:w="28" w:type="dxa"/>
              </w:tblCellMar>
              <w:tblLook w:val="0000" w:firstRow="0" w:lastRow="0" w:firstColumn="0" w:lastColumn="0" w:noHBand="0" w:noVBand="0"/>
            </w:tblPr>
            <w:tblGrid>
              <w:gridCol w:w="9639"/>
              <w:gridCol w:w="4678"/>
            </w:tblGrid>
            <w:tr w:rsidR="00CD1E80" w:rsidRPr="00CD1E80" w14:paraId="78C901B4" w14:textId="77777777" w:rsidTr="00734DB0">
              <w:trPr>
                <w:trHeight w:val="1704"/>
              </w:trPr>
              <w:tc>
                <w:tcPr>
                  <w:tcW w:w="9639" w:type="dxa"/>
                </w:tcPr>
                <w:p w14:paraId="1550313B" w14:textId="77777777" w:rsidR="00CD1E80" w:rsidRPr="00927342" w:rsidRDefault="00CD1E80" w:rsidP="00734DB0">
                  <w:pPr>
                    <w:widowControl w:val="0"/>
                    <w:tabs>
                      <w:tab w:val="left" w:pos="4320"/>
                      <w:tab w:val="left" w:pos="5220"/>
                      <w:tab w:val="left" w:pos="5580"/>
                    </w:tabs>
                    <w:spacing w:line="300" w:lineRule="exact"/>
                    <w:ind w:right="-111"/>
                    <w:rPr>
                      <w:rFonts w:ascii="Arial" w:hAnsi="Arial" w:cs="Arial"/>
                      <w:sz w:val="22"/>
                      <w:szCs w:val="22"/>
                      <w:lang w:eastAsia="zh-TW"/>
                    </w:rPr>
                  </w:pPr>
                  <w:r w:rsidRPr="00927342">
                    <w:rPr>
                      <w:rFonts w:ascii="Arial" w:hAnsi="Arial" w:cs="Arial"/>
                      <w:sz w:val="22"/>
                      <w:szCs w:val="22"/>
                      <w:lang w:eastAsia="zh-TW"/>
                    </w:rPr>
                    <w:t>Delta Spokesperson &amp; Assistant Vice President</w:t>
                  </w:r>
                </w:p>
                <w:p w14:paraId="407D634C" w14:textId="77777777" w:rsidR="00CD1E80" w:rsidRPr="00927342" w:rsidRDefault="00CD1E80" w:rsidP="00734DB0">
                  <w:pPr>
                    <w:widowControl w:val="0"/>
                    <w:tabs>
                      <w:tab w:val="left" w:pos="4320"/>
                      <w:tab w:val="left" w:pos="5220"/>
                      <w:tab w:val="left" w:pos="5580"/>
                    </w:tabs>
                    <w:spacing w:line="300" w:lineRule="exact"/>
                    <w:ind w:right="-28"/>
                    <w:jc w:val="both"/>
                    <w:rPr>
                      <w:rFonts w:ascii="Arial" w:hAnsi="Arial" w:cs="Arial"/>
                      <w:sz w:val="22"/>
                      <w:szCs w:val="22"/>
                      <w:lang w:eastAsia="zh-TW"/>
                    </w:rPr>
                  </w:pPr>
                  <w:r w:rsidRPr="00927342">
                    <w:rPr>
                      <w:rFonts w:ascii="Arial" w:hAnsi="Arial" w:cs="Arial" w:hint="eastAsia"/>
                      <w:sz w:val="22"/>
                      <w:szCs w:val="22"/>
                      <w:lang w:eastAsia="zh-TW"/>
                    </w:rPr>
                    <w:t>Jess</w:t>
                  </w:r>
                  <w:r w:rsidRPr="00927342">
                    <w:rPr>
                      <w:rFonts w:ascii="Arial" w:hAnsi="Arial" w:cs="Arial"/>
                      <w:sz w:val="22"/>
                      <w:szCs w:val="22"/>
                      <w:lang w:eastAsia="zh-TW"/>
                    </w:rPr>
                    <w:t>e</w:t>
                  </w:r>
                  <w:r w:rsidRPr="00927342">
                    <w:rPr>
                      <w:rFonts w:ascii="Arial" w:hAnsi="Arial" w:cs="Arial" w:hint="eastAsia"/>
                      <w:sz w:val="22"/>
                      <w:szCs w:val="22"/>
                      <w:lang w:eastAsia="zh-TW"/>
                    </w:rPr>
                    <w:t xml:space="preserve"> Chou</w:t>
                  </w:r>
                </w:p>
                <w:p w14:paraId="255743A9" w14:textId="77777777" w:rsidR="00CD1E80" w:rsidRPr="00927342" w:rsidRDefault="00CD1E80" w:rsidP="00734DB0">
                  <w:pPr>
                    <w:widowControl w:val="0"/>
                    <w:tabs>
                      <w:tab w:val="left" w:pos="4320"/>
                      <w:tab w:val="left" w:pos="5220"/>
                      <w:tab w:val="left" w:pos="5580"/>
                    </w:tabs>
                    <w:spacing w:line="300" w:lineRule="exact"/>
                    <w:ind w:right="-28"/>
                    <w:jc w:val="both"/>
                    <w:rPr>
                      <w:rFonts w:ascii="Arial" w:hAnsi="Arial" w:cs="Arial"/>
                      <w:sz w:val="22"/>
                      <w:szCs w:val="22"/>
                      <w:lang w:eastAsia="zh-TW"/>
                    </w:rPr>
                  </w:pPr>
                  <w:r w:rsidRPr="00927342">
                    <w:rPr>
                      <w:rFonts w:ascii="Arial" w:hAnsi="Arial" w:cs="Arial"/>
                      <w:sz w:val="22"/>
                      <w:szCs w:val="22"/>
                      <w:lang w:eastAsia="zh-TW"/>
                    </w:rPr>
                    <w:t>Tel: 886-2-8797-2088  Ext: 5</w:t>
                  </w:r>
                  <w:r w:rsidRPr="00927342">
                    <w:rPr>
                      <w:rFonts w:ascii="Arial" w:hAnsi="Arial" w:cs="Arial" w:hint="eastAsia"/>
                      <w:sz w:val="22"/>
                      <w:szCs w:val="22"/>
                      <w:lang w:eastAsia="zh-TW"/>
                    </w:rPr>
                    <w:t>5</w:t>
                  </w:r>
                  <w:r w:rsidRPr="00927342">
                    <w:rPr>
                      <w:rFonts w:ascii="Arial" w:hAnsi="Arial" w:cs="Arial"/>
                      <w:sz w:val="22"/>
                      <w:szCs w:val="22"/>
                      <w:lang w:eastAsia="zh-TW"/>
                    </w:rPr>
                    <w:t>62</w:t>
                  </w:r>
                </w:p>
                <w:p w14:paraId="1FCB7733" w14:textId="77777777" w:rsidR="00CD1E80" w:rsidRPr="00927342" w:rsidRDefault="00CD1E80" w:rsidP="00734DB0">
                  <w:pPr>
                    <w:widowControl w:val="0"/>
                    <w:tabs>
                      <w:tab w:val="left" w:pos="4320"/>
                      <w:tab w:val="left" w:pos="5220"/>
                      <w:tab w:val="left" w:pos="5580"/>
                    </w:tabs>
                    <w:spacing w:line="300" w:lineRule="exact"/>
                    <w:ind w:right="-28"/>
                    <w:jc w:val="both"/>
                    <w:rPr>
                      <w:rFonts w:ascii="Arial" w:hAnsi="Arial" w:cs="Arial"/>
                      <w:sz w:val="22"/>
                      <w:szCs w:val="22"/>
                      <w:lang w:eastAsia="zh-TW"/>
                    </w:rPr>
                  </w:pPr>
                </w:p>
                <w:p w14:paraId="5BA899F8" w14:textId="77777777" w:rsidR="00CD1E80" w:rsidRPr="00927342" w:rsidRDefault="00CD1E80" w:rsidP="00734DB0">
                  <w:pPr>
                    <w:widowControl w:val="0"/>
                    <w:tabs>
                      <w:tab w:val="left" w:pos="4320"/>
                      <w:tab w:val="left" w:pos="5220"/>
                      <w:tab w:val="left" w:pos="5580"/>
                    </w:tabs>
                    <w:spacing w:line="300" w:lineRule="exact"/>
                    <w:ind w:right="-28"/>
                    <w:jc w:val="both"/>
                    <w:rPr>
                      <w:rFonts w:ascii="Arial" w:hAnsi="Arial" w:cs="Arial"/>
                      <w:sz w:val="22"/>
                      <w:szCs w:val="22"/>
                      <w:lang w:eastAsia="zh-TW"/>
                    </w:rPr>
                  </w:pPr>
                  <w:r w:rsidRPr="00927342">
                    <w:rPr>
                      <w:rFonts w:ascii="Arial" w:hAnsi="Arial" w:cs="Arial"/>
                      <w:sz w:val="22"/>
                      <w:szCs w:val="22"/>
                      <w:lang w:eastAsia="zh-TW"/>
                    </w:rPr>
                    <w:t>Corporate Commun</w:t>
                  </w:r>
                  <w:r w:rsidRPr="00927342">
                    <w:rPr>
                      <w:rFonts w:ascii="Arial" w:hAnsi="Arial" w:cs="Arial" w:hint="eastAsia"/>
                      <w:sz w:val="22"/>
                      <w:szCs w:val="22"/>
                      <w:lang w:eastAsia="zh-TW"/>
                    </w:rPr>
                    <w:t>i</w:t>
                  </w:r>
                  <w:r w:rsidRPr="00927342">
                    <w:rPr>
                      <w:rFonts w:ascii="Arial" w:hAnsi="Arial" w:cs="Arial"/>
                      <w:sz w:val="22"/>
                      <w:szCs w:val="22"/>
                      <w:lang w:eastAsia="zh-TW"/>
                    </w:rPr>
                    <w:t>cations</w:t>
                  </w:r>
                </w:p>
                <w:p w14:paraId="6E27B301" w14:textId="77777777" w:rsidR="00CD1E80" w:rsidRPr="00927342" w:rsidRDefault="00CD1E80" w:rsidP="00734DB0">
                  <w:pPr>
                    <w:widowControl w:val="0"/>
                    <w:tabs>
                      <w:tab w:val="left" w:pos="4320"/>
                      <w:tab w:val="left" w:pos="5220"/>
                      <w:tab w:val="left" w:pos="5580"/>
                    </w:tabs>
                    <w:spacing w:line="300" w:lineRule="exact"/>
                    <w:ind w:right="-28"/>
                    <w:jc w:val="both"/>
                    <w:rPr>
                      <w:rFonts w:ascii="Arial" w:hAnsi="Arial" w:cs="Arial"/>
                      <w:sz w:val="22"/>
                      <w:szCs w:val="22"/>
                      <w:lang w:eastAsia="zh-TW"/>
                    </w:rPr>
                  </w:pPr>
                  <w:r w:rsidRPr="00927342">
                    <w:rPr>
                      <w:rFonts w:ascii="Arial" w:hAnsi="Arial" w:cs="Arial" w:hint="eastAsia"/>
                      <w:sz w:val="22"/>
                      <w:szCs w:val="22"/>
                      <w:lang w:eastAsia="zh-TW"/>
                    </w:rPr>
                    <w:t>Thomas Chang</w:t>
                  </w:r>
                  <w:r w:rsidRPr="00927342">
                    <w:rPr>
                      <w:rFonts w:ascii="Arial" w:hAnsi="Arial" w:cs="Arial"/>
                      <w:sz w:val="22"/>
                      <w:szCs w:val="22"/>
                      <w:lang w:eastAsia="zh-TW"/>
                    </w:rPr>
                    <w:t xml:space="preserve">, </w:t>
                  </w:r>
                  <w:r w:rsidRPr="00927342">
                    <w:rPr>
                      <w:rFonts w:ascii="Arial" w:hAnsi="Arial" w:cs="Arial" w:hint="eastAsia"/>
                      <w:sz w:val="22"/>
                      <w:szCs w:val="22"/>
                      <w:lang w:eastAsia="zh-TW"/>
                    </w:rPr>
                    <w:t xml:space="preserve">Senior </w:t>
                  </w:r>
                  <w:r w:rsidRPr="00927342">
                    <w:rPr>
                      <w:rFonts w:ascii="Arial" w:hAnsi="Arial" w:cs="Arial"/>
                      <w:sz w:val="22"/>
                      <w:szCs w:val="22"/>
                      <w:lang w:eastAsia="zh-TW"/>
                    </w:rPr>
                    <w:t>Manager</w:t>
                  </w:r>
                </w:p>
                <w:p w14:paraId="040B2D7F" w14:textId="77777777" w:rsidR="00CD1E80" w:rsidRPr="00927342" w:rsidRDefault="00CD1E80" w:rsidP="00734DB0">
                  <w:pPr>
                    <w:widowControl w:val="0"/>
                    <w:tabs>
                      <w:tab w:val="left" w:pos="4320"/>
                      <w:tab w:val="left" w:pos="5220"/>
                      <w:tab w:val="left" w:pos="5580"/>
                    </w:tabs>
                    <w:spacing w:line="300" w:lineRule="exact"/>
                    <w:ind w:right="-28"/>
                    <w:jc w:val="both"/>
                    <w:rPr>
                      <w:rFonts w:ascii="Arial" w:hAnsi="Arial" w:cs="Arial"/>
                      <w:sz w:val="22"/>
                      <w:szCs w:val="22"/>
                      <w:lang w:eastAsia="zh-TW"/>
                    </w:rPr>
                  </w:pPr>
                  <w:r w:rsidRPr="00927342">
                    <w:rPr>
                      <w:rFonts w:ascii="Arial" w:hAnsi="Arial" w:cs="Arial"/>
                      <w:sz w:val="22"/>
                      <w:szCs w:val="22"/>
                      <w:lang w:eastAsia="zh-TW"/>
                    </w:rPr>
                    <w:t>Tel: 886-2-8797-2088  Ext: 5</w:t>
                  </w:r>
                  <w:r w:rsidRPr="00927342">
                    <w:rPr>
                      <w:rFonts w:ascii="Arial" w:hAnsi="Arial" w:cs="Arial" w:hint="eastAsia"/>
                      <w:sz w:val="22"/>
                      <w:szCs w:val="22"/>
                      <w:lang w:eastAsia="zh-TW"/>
                    </w:rPr>
                    <w:t>511</w:t>
                  </w:r>
                  <w:r w:rsidRPr="00927342">
                    <w:rPr>
                      <w:rFonts w:ascii="Arial" w:hAnsi="Arial" w:cs="Arial"/>
                      <w:sz w:val="22"/>
                      <w:szCs w:val="22"/>
                      <w:lang w:eastAsia="zh-TW"/>
                    </w:rPr>
                    <w:t xml:space="preserve">   </w:t>
                  </w:r>
                </w:p>
                <w:p w14:paraId="3BDD057A" w14:textId="77777777" w:rsidR="00CD1E80" w:rsidRPr="00927342" w:rsidRDefault="00CD1E80" w:rsidP="00734DB0">
                  <w:pPr>
                    <w:widowControl w:val="0"/>
                    <w:tabs>
                      <w:tab w:val="left" w:pos="4320"/>
                      <w:tab w:val="left" w:pos="5220"/>
                      <w:tab w:val="left" w:pos="5580"/>
                    </w:tabs>
                    <w:spacing w:line="300" w:lineRule="exact"/>
                    <w:ind w:right="-28"/>
                    <w:jc w:val="both"/>
                    <w:rPr>
                      <w:rFonts w:ascii="Arial" w:hAnsi="Arial" w:cs="Arial"/>
                      <w:sz w:val="22"/>
                      <w:szCs w:val="22"/>
                      <w:lang w:val="de-DE" w:eastAsia="zh-TW"/>
                    </w:rPr>
                  </w:pPr>
                  <w:r w:rsidRPr="00927342">
                    <w:rPr>
                      <w:rFonts w:ascii="Arial" w:hAnsi="Arial" w:cs="Arial"/>
                      <w:sz w:val="22"/>
                      <w:szCs w:val="22"/>
                      <w:lang w:val="de-DE" w:eastAsia="zh-TW"/>
                    </w:rPr>
                    <w:t>Mobile: +886-</w:t>
                  </w:r>
                  <w:r w:rsidRPr="00927342">
                    <w:rPr>
                      <w:rFonts w:ascii="Arial" w:hAnsi="Arial" w:cs="Arial" w:hint="eastAsia"/>
                      <w:sz w:val="22"/>
                      <w:szCs w:val="22"/>
                      <w:lang w:val="de-DE" w:eastAsia="zh-TW"/>
                    </w:rPr>
                    <w:t>955-217-311</w:t>
                  </w:r>
                </w:p>
                <w:p w14:paraId="2927F6D5" w14:textId="77777777" w:rsidR="00CD1E80" w:rsidRPr="00927342" w:rsidRDefault="00CD1E80" w:rsidP="00734DB0">
                  <w:pPr>
                    <w:widowControl w:val="0"/>
                    <w:tabs>
                      <w:tab w:val="left" w:pos="4320"/>
                      <w:tab w:val="left" w:pos="5220"/>
                      <w:tab w:val="left" w:pos="5580"/>
                    </w:tabs>
                    <w:spacing w:line="300" w:lineRule="exact"/>
                    <w:ind w:right="-28"/>
                    <w:jc w:val="both"/>
                    <w:rPr>
                      <w:rFonts w:ascii="Arial" w:hAnsi="Arial" w:cs="Arial"/>
                      <w:sz w:val="22"/>
                      <w:szCs w:val="22"/>
                      <w:lang w:val="de-DE" w:eastAsia="zh-TW"/>
                    </w:rPr>
                  </w:pPr>
                  <w:r w:rsidRPr="00927342">
                    <w:rPr>
                      <w:rFonts w:ascii="Arial" w:hAnsi="Arial" w:cs="Arial"/>
                      <w:sz w:val="22"/>
                      <w:szCs w:val="22"/>
                      <w:lang w:val="de-DE" w:eastAsia="zh-TW"/>
                    </w:rPr>
                    <w:t xml:space="preserve">E-mail: </w:t>
                  </w:r>
                  <w:hyperlink r:id="rId11" w:history="1">
                    <w:r w:rsidRPr="00927342">
                      <w:rPr>
                        <w:rFonts w:ascii="Arial" w:hAnsi="Arial" w:cs="Arial" w:hint="eastAsia"/>
                        <w:sz w:val="22"/>
                        <w:szCs w:val="22"/>
                        <w:lang w:val="de-DE" w:eastAsia="zh-TW"/>
                      </w:rPr>
                      <w:t>thomas.chang</w:t>
                    </w:r>
                    <w:r w:rsidRPr="00927342">
                      <w:rPr>
                        <w:rFonts w:ascii="Arial" w:hAnsi="Arial" w:cs="Arial"/>
                        <w:sz w:val="22"/>
                        <w:szCs w:val="22"/>
                        <w:lang w:val="de-DE" w:eastAsia="zh-TW"/>
                      </w:rPr>
                      <w:t>@delta</w:t>
                    </w:r>
                    <w:r w:rsidRPr="00927342">
                      <w:rPr>
                        <w:rFonts w:ascii="Arial" w:hAnsi="Arial" w:cs="Arial" w:hint="eastAsia"/>
                        <w:sz w:val="22"/>
                        <w:szCs w:val="22"/>
                        <w:lang w:val="de-DE" w:eastAsia="zh-TW"/>
                      </w:rPr>
                      <w:t>ww</w:t>
                    </w:r>
                    <w:r w:rsidRPr="00927342">
                      <w:rPr>
                        <w:rFonts w:ascii="Arial" w:hAnsi="Arial" w:cs="Arial"/>
                        <w:sz w:val="22"/>
                        <w:szCs w:val="22"/>
                        <w:lang w:val="de-DE" w:eastAsia="zh-TW"/>
                      </w:rPr>
                      <w:t>.com</w:t>
                    </w:r>
                  </w:hyperlink>
                </w:p>
              </w:tc>
              <w:tc>
                <w:tcPr>
                  <w:tcW w:w="4678" w:type="dxa"/>
                </w:tcPr>
                <w:p w14:paraId="7D35173A" w14:textId="77777777" w:rsidR="00CD1E80" w:rsidRPr="00927342" w:rsidRDefault="00CD1E80" w:rsidP="00734DB0">
                  <w:pPr>
                    <w:widowControl w:val="0"/>
                    <w:tabs>
                      <w:tab w:val="left" w:pos="4320"/>
                      <w:tab w:val="left" w:pos="5220"/>
                      <w:tab w:val="left" w:pos="5580"/>
                    </w:tabs>
                    <w:spacing w:line="300" w:lineRule="exact"/>
                    <w:ind w:right="-28"/>
                    <w:jc w:val="both"/>
                    <w:rPr>
                      <w:rFonts w:ascii="Arial" w:hAnsi="Arial" w:cs="Arial"/>
                      <w:sz w:val="22"/>
                      <w:szCs w:val="22"/>
                      <w:lang w:val="de-DE" w:eastAsia="zh-TW"/>
                    </w:rPr>
                  </w:pPr>
                </w:p>
              </w:tc>
            </w:tr>
          </w:tbl>
          <w:p w14:paraId="52535D56" w14:textId="77777777" w:rsidR="00CD1E80" w:rsidRPr="00927342" w:rsidRDefault="00CD1E80" w:rsidP="00734DB0">
            <w:pPr>
              <w:adjustRightInd w:val="0"/>
              <w:snapToGrid w:val="0"/>
              <w:spacing w:line="300" w:lineRule="exact"/>
              <w:rPr>
                <w:color w:val="000000"/>
                <w:sz w:val="22"/>
                <w:szCs w:val="22"/>
                <w:lang w:val="de-DE" w:eastAsia="zh-TW"/>
              </w:rPr>
            </w:pPr>
          </w:p>
        </w:tc>
        <w:tc>
          <w:tcPr>
            <w:tcW w:w="4564" w:type="dxa"/>
          </w:tcPr>
          <w:p w14:paraId="63308B53" w14:textId="77777777" w:rsidR="00CD1E80" w:rsidRPr="00927342" w:rsidRDefault="00CD1E80" w:rsidP="00734DB0">
            <w:pPr>
              <w:pStyle w:val="Web"/>
              <w:adjustRightInd w:val="0"/>
              <w:snapToGrid w:val="0"/>
              <w:spacing w:before="0" w:beforeAutospacing="0" w:after="0" w:afterAutospacing="0" w:line="300" w:lineRule="exact"/>
              <w:ind w:leftChars="105" w:left="252"/>
              <w:jc w:val="both"/>
              <w:textAlignment w:val="baseline"/>
              <w:rPr>
                <w:color w:val="000000"/>
                <w:sz w:val="22"/>
                <w:szCs w:val="22"/>
                <w:lang w:val="de-DE"/>
              </w:rPr>
            </w:pPr>
          </w:p>
        </w:tc>
        <w:tc>
          <w:tcPr>
            <w:tcW w:w="4678" w:type="dxa"/>
          </w:tcPr>
          <w:p w14:paraId="585DDC3F" w14:textId="77777777" w:rsidR="00CD1E80" w:rsidRPr="00927342" w:rsidRDefault="00CD1E80" w:rsidP="00734DB0">
            <w:pPr>
              <w:adjustRightInd w:val="0"/>
              <w:snapToGrid w:val="0"/>
              <w:spacing w:line="300" w:lineRule="exact"/>
              <w:rPr>
                <w:color w:val="000000"/>
                <w:sz w:val="22"/>
                <w:szCs w:val="22"/>
                <w:lang w:val="de-DE" w:eastAsia="zh-TW"/>
              </w:rPr>
            </w:pPr>
          </w:p>
        </w:tc>
      </w:tr>
    </w:tbl>
    <w:p w14:paraId="150D3035" w14:textId="77777777" w:rsidR="009B32D4" w:rsidRPr="00CD1E80" w:rsidRDefault="009B32D4" w:rsidP="00CD1E80">
      <w:pPr>
        <w:rPr>
          <w:lang w:val="de-DE" w:eastAsia="zh-TW"/>
        </w:rPr>
      </w:pPr>
    </w:p>
    <w:sectPr w:rsidR="009B32D4" w:rsidRPr="00CD1E80" w:rsidSect="00CD1E80">
      <w:headerReference w:type="default" r:id="rId12"/>
      <w:pgSz w:w="11906" w:h="16838"/>
      <w:pgMar w:top="1920" w:right="1797" w:bottom="212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4A57C" w14:textId="77777777" w:rsidR="00964980" w:rsidRDefault="00964980" w:rsidP="00F13679">
      <w:r>
        <w:separator/>
      </w:r>
    </w:p>
  </w:endnote>
  <w:endnote w:type="continuationSeparator" w:id="0">
    <w:p w14:paraId="72528EE1" w14:textId="77777777" w:rsidR="00964980" w:rsidRDefault="00964980" w:rsidP="00F1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MT">
    <w:altName w:val="Arial"/>
    <w:panose1 w:val="00000000000000000000"/>
    <w:charset w:val="00"/>
    <w:family w:val="swiss"/>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F1CAC" w14:textId="77777777" w:rsidR="00964980" w:rsidRDefault="00964980" w:rsidP="00F13679">
      <w:r>
        <w:separator/>
      </w:r>
    </w:p>
  </w:footnote>
  <w:footnote w:type="continuationSeparator" w:id="0">
    <w:p w14:paraId="5516BB1B" w14:textId="77777777" w:rsidR="00964980" w:rsidRDefault="00964980" w:rsidP="00F13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EBC9A" w14:textId="77777777" w:rsidR="006F1A97" w:rsidRDefault="00134E90">
    <w:pPr>
      <w:pStyle w:val="a3"/>
      <w:rPr>
        <w:lang w:eastAsia="zh-TW"/>
      </w:rPr>
    </w:pPr>
    <w:r>
      <w:rPr>
        <w:noProof/>
        <w:lang w:eastAsia="zh-TW" w:bidi="th-TH"/>
      </w:rPr>
      <w:drawing>
        <wp:anchor distT="0" distB="0" distL="114300" distR="114300" simplePos="0" relativeHeight="251657728" behindDoc="0" locked="0" layoutInCell="1" allowOverlap="1" wp14:anchorId="2A5B2F16" wp14:editId="072A1FE2">
          <wp:simplePos x="0" y="0"/>
          <wp:positionH relativeFrom="column">
            <wp:posOffset>-758190</wp:posOffset>
          </wp:positionH>
          <wp:positionV relativeFrom="paragraph">
            <wp:posOffset>-121285</wp:posOffset>
          </wp:positionV>
          <wp:extent cx="1619885" cy="497205"/>
          <wp:effectExtent l="0" t="0" r="0" b="0"/>
          <wp:wrapNone/>
          <wp:docPr id="6" name="圖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7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79"/>
    <w:rsid w:val="00002C00"/>
    <w:rsid w:val="000308C8"/>
    <w:rsid w:val="0004356B"/>
    <w:rsid w:val="0005332D"/>
    <w:rsid w:val="000B5267"/>
    <w:rsid w:val="000D4981"/>
    <w:rsid w:val="000E6AD2"/>
    <w:rsid w:val="00134E90"/>
    <w:rsid w:val="001375A6"/>
    <w:rsid w:val="00184D7C"/>
    <w:rsid w:val="00196ADC"/>
    <w:rsid w:val="001A1772"/>
    <w:rsid w:val="001C0E15"/>
    <w:rsid w:val="001C3DE2"/>
    <w:rsid w:val="0021262A"/>
    <w:rsid w:val="002370FB"/>
    <w:rsid w:val="0027376E"/>
    <w:rsid w:val="002A1368"/>
    <w:rsid w:val="0034754F"/>
    <w:rsid w:val="003552EF"/>
    <w:rsid w:val="00367998"/>
    <w:rsid w:val="00382336"/>
    <w:rsid w:val="0038540B"/>
    <w:rsid w:val="00393364"/>
    <w:rsid w:val="003E5480"/>
    <w:rsid w:val="003E64E4"/>
    <w:rsid w:val="0043245E"/>
    <w:rsid w:val="00460004"/>
    <w:rsid w:val="004E23B2"/>
    <w:rsid w:val="00507295"/>
    <w:rsid w:val="00536872"/>
    <w:rsid w:val="005D116A"/>
    <w:rsid w:val="00623B43"/>
    <w:rsid w:val="00635605"/>
    <w:rsid w:val="006F1A97"/>
    <w:rsid w:val="007676BA"/>
    <w:rsid w:val="00793222"/>
    <w:rsid w:val="007C2773"/>
    <w:rsid w:val="00844CFB"/>
    <w:rsid w:val="008D2BAE"/>
    <w:rsid w:val="008F6A3B"/>
    <w:rsid w:val="00913815"/>
    <w:rsid w:val="00941A41"/>
    <w:rsid w:val="00955B26"/>
    <w:rsid w:val="00964980"/>
    <w:rsid w:val="0098456B"/>
    <w:rsid w:val="009A0EE1"/>
    <w:rsid w:val="009B32D4"/>
    <w:rsid w:val="00AA2093"/>
    <w:rsid w:val="00AF55C6"/>
    <w:rsid w:val="00B30541"/>
    <w:rsid w:val="00C847C5"/>
    <w:rsid w:val="00CB615D"/>
    <w:rsid w:val="00CD1E80"/>
    <w:rsid w:val="00CD3EAB"/>
    <w:rsid w:val="00CD3F84"/>
    <w:rsid w:val="00CE7D58"/>
    <w:rsid w:val="00D7531B"/>
    <w:rsid w:val="00D767CD"/>
    <w:rsid w:val="00DE0DB9"/>
    <w:rsid w:val="00DF190B"/>
    <w:rsid w:val="00EA2AF8"/>
    <w:rsid w:val="00EC6AE2"/>
    <w:rsid w:val="00F13679"/>
    <w:rsid w:val="00F230CA"/>
    <w:rsid w:val="00F326F6"/>
    <w:rsid w:val="00FA6FB2"/>
    <w:rsid w:val="00FB0B68"/>
    <w:rsid w:val="00FE4A49"/>
    <w:rsid w:val="00FF4DD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043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79"/>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rPr>
  </w:style>
  <w:style w:type="character" w:customStyle="1" w:styleId="a4">
    <w:name w:val="頁首 字元"/>
    <w:link w:val="a3"/>
    <w:locked/>
    <w:rsid w:val="00F13679"/>
    <w:rPr>
      <w:rFonts w:cs="Times New Roman"/>
      <w:lang w:val="x-none" w:eastAsia="en-US"/>
    </w:rPr>
  </w:style>
  <w:style w:type="paragraph" w:styleId="a5">
    <w:name w:val="footer"/>
    <w:basedOn w:val="a"/>
    <w:link w:val="a6"/>
    <w:rsid w:val="00F13679"/>
    <w:pPr>
      <w:tabs>
        <w:tab w:val="center" w:pos="4153"/>
        <w:tab w:val="right" w:pos="8306"/>
      </w:tabs>
      <w:snapToGrid w:val="0"/>
      <w:spacing w:after="200"/>
    </w:pPr>
    <w:rPr>
      <w:rFonts w:ascii="Cambria" w:hAnsi="Cambria"/>
      <w:sz w:val="20"/>
      <w:szCs w:val="20"/>
    </w:rPr>
  </w:style>
  <w:style w:type="character" w:customStyle="1" w:styleId="a6">
    <w:name w:val="頁尾 字元"/>
    <w:link w:val="a5"/>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 w:type="paragraph" w:customStyle="1" w:styleId="Text">
    <w:name w:val="Text"/>
    <w:basedOn w:val="a"/>
    <w:rsid w:val="00CD1E80"/>
    <w:pPr>
      <w:spacing w:after="200"/>
    </w:pPr>
    <w:rPr>
      <w:rFonts w:ascii="Arial" w:hAnsi="Arial" w:cs="Arial"/>
      <w:sz w:val="20"/>
      <w:szCs w:val="20"/>
      <w:lang w:val="de-DE"/>
    </w:rPr>
  </w:style>
  <w:style w:type="paragraph" w:styleId="Web">
    <w:name w:val="Normal (Web)"/>
    <w:basedOn w:val="a"/>
    <w:uiPriority w:val="99"/>
    <w:unhideWhenUsed/>
    <w:rsid w:val="00CD1E80"/>
    <w:pPr>
      <w:spacing w:before="100" w:beforeAutospacing="1" w:after="100" w:afterAutospacing="1" w:line="264" w:lineRule="auto"/>
    </w:pPr>
    <w:rPr>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79"/>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rPr>
  </w:style>
  <w:style w:type="character" w:customStyle="1" w:styleId="a4">
    <w:name w:val="頁首 字元"/>
    <w:link w:val="a3"/>
    <w:locked/>
    <w:rsid w:val="00F13679"/>
    <w:rPr>
      <w:rFonts w:cs="Times New Roman"/>
      <w:lang w:val="x-none" w:eastAsia="en-US"/>
    </w:rPr>
  </w:style>
  <w:style w:type="paragraph" w:styleId="a5">
    <w:name w:val="footer"/>
    <w:basedOn w:val="a"/>
    <w:link w:val="a6"/>
    <w:rsid w:val="00F13679"/>
    <w:pPr>
      <w:tabs>
        <w:tab w:val="center" w:pos="4153"/>
        <w:tab w:val="right" w:pos="8306"/>
      </w:tabs>
      <w:snapToGrid w:val="0"/>
      <w:spacing w:after="200"/>
    </w:pPr>
    <w:rPr>
      <w:rFonts w:ascii="Cambria" w:hAnsi="Cambria"/>
      <w:sz w:val="20"/>
      <w:szCs w:val="20"/>
    </w:rPr>
  </w:style>
  <w:style w:type="character" w:customStyle="1" w:styleId="a6">
    <w:name w:val="頁尾 字元"/>
    <w:link w:val="a5"/>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 w:type="paragraph" w:customStyle="1" w:styleId="Text">
    <w:name w:val="Text"/>
    <w:basedOn w:val="a"/>
    <w:rsid w:val="00CD1E80"/>
    <w:pPr>
      <w:spacing w:after="200"/>
    </w:pPr>
    <w:rPr>
      <w:rFonts w:ascii="Arial" w:hAnsi="Arial" w:cs="Arial"/>
      <w:sz w:val="20"/>
      <w:szCs w:val="20"/>
      <w:lang w:val="de-DE"/>
    </w:rPr>
  </w:style>
  <w:style w:type="paragraph" w:styleId="Web">
    <w:name w:val="Normal (Web)"/>
    <w:basedOn w:val="a"/>
    <w:uiPriority w:val="99"/>
    <w:unhideWhenUsed/>
    <w:rsid w:val="00CD1E80"/>
    <w:pPr>
      <w:spacing w:before="100" w:beforeAutospacing="1" w:after="100" w:afterAutospacing="1" w:line="264" w:lineRule="auto"/>
    </w:pPr>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thomas.chang@deltaww.co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863A-EC92-45C5-B94C-1C2D5FCA09FC}">
  <ds:schemaRefs>
    <ds:schemaRef ds:uri="http://schemas.microsoft.com/sharepoint/v3"/>
    <ds:schemaRef ds:uri="http://purl.org/dc/dcmitype/"/>
    <ds:schemaRef ds:uri="http://www.w3.org/XML/1998/namespace"/>
    <ds:schemaRef ds:uri="http://schemas.microsoft.com/office/2006/documentManagement/types"/>
    <ds:schemaRef ds:uri="http://purl.org/dc/elements/1.1/"/>
    <ds:schemaRef ds:uri="http://schemas.microsoft.com/sharepoint/v4"/>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6F77750-2BBF-445C-A3FB-17043F629565}">
  <ds:schemaRefs>
    <ds:schemaRef ds:uri="http://schemas.microsoft.com/sharepoint/v3/contenttype/forms"/>
  </ds:schemaRefs>
</ds:datastoreItem>
</file>

<file path=customXml/itemProps3.xml><?xml version="1.0" encoding="utf-8"?>
<ds:datastoreItem xmlns:ds="http://schemas.openxmlformats.org/officeDocument/2006/customXml" ds:itemID="{A7895F12-B4F2-47BB-AA48-B36F290AC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33B970-79F3-47E9-B676-93B2C9EB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dc:title>
  <dc:creator>Brand Management Office</dc:creator>
  <cp:lastModifiedBy>WENDY.SHIH 施昀廷</cp:lastModifiedBy>
  <cp:revision>3</cp:revision>
  <dcterms:created xsi:type="dcterms:W3CDTF">2017-09-15T04:29:00Z</dcterms:created>
  <dcterms:modified xsi:type="dcterms:W3CDTF">2017-09-15T08:10:00Z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