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965F1" w14:textId="77777777" w:rsidR="000D0BD0" w:rsidRPr="00934E2B" w:rsidRDefault="000D0BD0" w:rsidP="00412314">
      <w:pPr>
        <w:spacing w:line="400" w:lineRule="exact"/>
        <w:jc w:val="right"/>
        <w:outlineLvl w:val="0"/>
        <w:rPr>
          <w:rFonts w:ascii="Arial" w:eastAsia="微軟正黑體" w:hAnsi="Arial" w:cs="Arial"/>
          <w:i/>
          <w:lang w:val="en-GB" w:eastAsia="zh-TW"/>
        </w:rPr>
      </w:pPr>
      <w:r w:rsidRPr="00934E2B">
        <w:rPr>
          <w:rFonts w:ascii="Arial" w:eastAsia="微軟正黑體" w:hAnsi="Arial" w:cs="Arial"/>
          <w:i/>
          <w:lang w:val="en-GB" w:eastAsia="zh-TW"/>
        </w:rPr>
        <w:t>For Immediate Release</w:t>
      </w:r>
    </w:p>
    <w:p w14:paraId="4288B43B" w14:textId="77777777" w:rsidR="000D0BD0" w:rsidRPr="00934E2B" w:rsidRDefault="000D0BD0" w:rsidP="000D0BD0">
      <w:pPr>
        <w:adjustRightInd w:val="0"/>
        <w:snapToGrid w:val="0"/>
        <w:spacing w:after="0"/>
        <w:jc w:val="center"/>
        <w:rPr>
          <w:rFonts w:ascii="Arial" w:hAnsi="Arial" w:cs="Arial"/>
          <w:b/>
          <w:lang w:val="en-GB" w:eastAsia="zh-TW"/>
        </w:rPr>
      </w:pPr>
    </w:p>
    <w:p w14:paraId="58328F7B" w14:textId="22C1FC15" w:rsidR="000D0BD0" w:rsidRPr="00170842" w:rsidRDefault="00F74B70" w:rsidP="00170842">
      <w:pPr>
        <w:adjustRightInd w:val="0"/>
        <w:snapToGrid w:val="0"/>
        <w:spacing w:after="0" w:line="300" w:lineRule="auto"/>
        <w:jc w:val="center"/>
        <w:rPr>
          <w:rFonts w:ascii="Arial" w:hAnsi="Arial" w:cs="Arial"/>
          <w:b/>
          <w:sz w:val="24"/>
          <w:szCs w:val="24"/>
          <w:lang w:val="en-US" w:eastAsia="zh-TW"/>
        </w:rPr>
      </w:pPr>
      <w:r w:rsidRPr="00170842">
        <w:rPr>
          <w:rFonts w:ascii="Arial" w:hAnsi="Arial" w:cs="Arial"/>
          <w:b/>
          <w:sz w:val="24"/>
          <w:szCs w:val="24"/>
          <w:lang w:val="en-US"/>
        </w:rPr>
        <w:t xml:space="preserve">Delta Introduces </w:t>
      </w:r>
      <w:r w:rsidR="00C950FC" w:rsidRPr="00170842">
        <w:rPr>
          <w:rFonts w:ascii="Arial" w:hAnsi="Arial" w:cs="Arial" w:hint="eastAsia"/>
          <w:b/>
          <w:sz w:val="24"/>
          <w:szCs w:val="24"/>
          <w:lang w:val="en-US" w:eastAsia="zh-TW"/>
        </w:rPr>
        <w:t>Intelligent and Energy-saving</w:t>
      </w:r>
      <w:r w:rsidR="00C950FC" w:rsidRPr="00170842">
        <w:rPr>
          <w:rFonts w:ascii="Arial" w:hAnsi="Arial" w:cs="Arial"/>
          <w:b/>
          <w:sz w:val="24"/>
          <w:szCs w:val="24"/>
          <w:lang w:val="en-US"/>
        </w:rPr>
        <w:t xml:space="preserve"> </w:t>
      </w:r>
      <w:r w:rsidRPr="00170842">
        <w:rPr>
          <w:rFonts w:ascii="Arial" w:hAnsi="Arial" w:cs="Arial"/>
          <w:b/>
          <w:sz w:val="24"/>
          <w:szCs w:val="24"/>
          <w:lang w:val="en-US"/>
        </w:rPr>
        <w:t xml:space="preserve">Building Solutions </w:t>
      </w:r>
      <w:r w:rsidR="00605946">
        <w:rPr>
          <w:rFonts w:ascii="Arial" w:hAnsi="Arial" w:cs="Arial" w:hint="eastAsia"/>
          <w:b/>
          <w:sz w:val="24"/>
          <w:szCs w:val="24"/>
          <w:lang w:val="en-US" w:eastAsia="zh-TW"/>
        </w:rPr>
        <w:t>at</w:t>
      </w:r>
      <w:r w:rsidRPr="00170842">
        <w:rPr>
          <w:rFonts w:ascii="Arial" w:hAnsi="Arial" w:cs="Arial"/>
          <w:b/>
          <w:sz w:val="24"/>
          <w:szCs w:val="24"/>
          <w:lang w:val="en-US"/>
        </w:rPr>
        <w:t xml:space="preserve"> ACREX 2017</w:t>
      </w:r>
    </w:p>
    <w:p w14:paraId="49002FF0" w14:textId="77777777" w:rsidR="00F74B70" w:rsidRPr="00E9713A" w:rsidRDefault="00F74B70" w:rsidP="00F74B70">
      <w:pPr>
        <w:adjustRightInd w:val="0"/>
        <w:snapToGrid w:val="0"/>
        <w:spacing w:after="0" w:line="300" w:lineRule="auto"/>
        <w:jc w:val="center"/>
        <w:rPr>
          <w:rFonts w:ascii="Arial" w:hAnsi="Arial" w:cs="Arial"/>
          <w:b/>
          <w:lang w:val="en-US" w:eastAsia="zh-TW"/>
        </w:rPr>
      </w:pPr>
    </w:p>
    <w:p w14:paraId="7BFE0A6B" w14:textId="782D6E1D" w:rsidR="001B024B" w:rsidRPr="00264D37" w:rsidRDefault="00F74B70" w:rsidP="00264D37">
      <w:pPr>
        <w:spacing w:after="300" w:line="288" w:lineRule="auto"/>
        <w:jc w:val="both"/>
        <w:rPr>
          <w:rFonts w:ascii="Arial" w:hAnsi="Arial" w:cs="Arial"/>
          <w:iCs/>
          <w:sz w:val="24"/>
          <w:szCs w:val="24"/>
          <w:lang w:val="en-US" w:eastAsia="zh-TW"/>
        </w:rPr>
      </w:pPr>
      <w:r w:rsidRPr="00264D37">
        <w:rPr>
          <w:rFonts w:ascii="Arial" w:hAnsi="Arial" w:cs="Arial" w:hint="eastAsia"/>
          <w:iCs/>
          <w:sz w:val="24"/>
          <w:szCs w:val="24"/>
          <w:lang w:val="en-US" w:eastAsia="zh-TW"/>
        </w:rPr>
        <w:t>Gurgaon, India, Feb.</w:t>
      </w:r>
      <w:r w:rsidRPr="00F7449D">
        <w:rPr>
          <w:rFonts w:ascii="Arial" w:hAnsi="Arial" w:cs="Arial" w:hint="eastAsia"/>
          <w:iCs/>
          <w:sz w:val="24"/>
          <w:szCs w:val="24"/>
          <w:lang w:val="en-US" w:eastAsia="zh-TW"/>
        </w:rPr>
        <w:t xml:space="preserve"> </w:t>
      </w:r>
      <w:r w:rsidR="00F7449D" w:rsidRPr="00F7449D">
        <w:rPr>
          <w:rFonts w:ascii="Arial" w:hAnsi="Arial" w:cs="Arial" w:hint="eastAsia"/>
          <w:iCs/>
          <w:sz w:val="24"/>
          <w:szCs w:val="24"/>
          <w:lang w:val="en-US" w:eastAsia="zh-TW"/>
        </w:rPr>
        <w:t>23</w:t>
      </w:r>
      <w:r w:rsidRPr="00F7449D">
        <w:rPr>
          <w:rFonts w:ascii="Arial" w:hAnsi="Arial" w:cs="Arial" w:hint="eastAsia"/>
          <w:iCs/>
          <w:sz w:val="24"/>
          <w:szCs w:val="24"/>
          <w:lang w:val="en-US" w:eastAsia="zh-TW"/>
        </w:rPr>
        <w:t>, 2</w:t>
      </w:r>
      <w:r w:rsidRPr="00264D37">
        <w:rPr>
          <w:rFonts w:ascii="Arial" w:hAnsi="Arial" w:cs="Arial" w:hint="eastAsia"/>
          <w:iCs/>
          <w:sz w:val="24"/>
          <w:szCs w:val="24"/>
          <w:lang w:val="en-US" w:eastAsia="zh-TW"/>
        </w:rPr>
        <w:t xml:space="preserve">017 - </w:t>
      </w:r>
      <w:r w:rsidRPr="00264D37">
        <w:rPr>
          <w:rFonts w:ascii="Arial" w:hAnsi="Arial" w:cs="Arial"/>
          <w:iCs/>
          <w:sz w:val="24"/>
          <w:szCs w:val="24"/>
          <w:lang w:val="en-US" w:eastAsia="zh-TW"/>
        </w:rPr>
        <w:t>Delta India, part of Delta Group</w:t>
      </w:r>
      <w:r w:rsidR="00B528DB" w:rsidRPr="00264D37">
        <w:rPr>
          <w:rFonts w:ascii="Arial" w:hAnsi="Arial" w:cs="Arial" w:hint="eastAsia"/>
          <w:iCs/>
          <w:sz w:val="24"/>
          <w:szCs w:val="24"/>
          <w:lang w:val="en-US" w:eastAsia="zh-TW"/>
        </w:rPr>
        <w:t>,</w:t>
      </w:r>
      <w:r w:rsidRPr="00264D37">
        <w:rPr>
          <w:rFonts w:ascii="Arial" w:hAnsi="Arial" w:cs="Arial"/>
          <w:iCs/>
          <w:sz w:val="24"/>
          <w:szCs w:val="24"/>
          <w:lang w:val="en-US" w:eastAsia="zh-TW"/>
        </w:rPr>
        <w:t xml:space="preserve"> </w:t>
      </w:r>
      <w:r w:rsidR="00B528DB" w:rsidRPr="00264D37">
        <w:rPr>
          <w:rFonts w:ascii="Arial" w:hAnsi="Arial" w:cs="Arial"/>
          <w:iCs/>
          <w:sz w:val="24"/>
          <w:szCs w:val="24"/>
          <w:lang w:val="en-US" w:eastAsia="zh-TW"/>
        </w:rPr>
        <w:t>a leading global provider of power and thermal management solutions</w:t>
      </w:r>
      <w:r w:rsidRPr="00264D37">
        <w:rPr>
          <w:rFonts w:ascii="Arial" w:hAnsi="Arial" w:cs="Arial"/>
          <w:iCs/>
          <w:sz w:val="24"/>
          <w:szCs w:val="24"/>
          <w:lang w:val="en-US" w:eastAsia="zh-TW"/>
        </w:rPr>
        <w:t xml:space="preserve">, introduced integrated </w:t>
      </w:r>
      <w:r w:rsidR="00B528DB" w:rsidRPr="00264D37">
        <w:rPr>
          <w:rFonts w:ascii="Arial" w:hAnsi="Arial" w:cs="Arial" w:hint="eastAsia"/>
          <w:iCs/>
          <w:sz w:val="24"/>
          <w:szCs w:val="24"/>
          <w:lang w:val="en-US" w:eastAsia="zh-TW"/>
        </w:rPr>
        <w:t xml:space="preserve">Delta </w:t>
      </w:r>
      <w:r w:rsidRPr="00264D37">
        <w:rPr>
          <w:rFonts w:ascii="Arial" w:hAnsi="Arial" w:cs="Arial"/>
          <w:iCs/>
          <w:sz w:val="24"/>
          <w:szCs w:val="24"/>
          <w:lang w:val="en-US" w:eastAsia="zh-TW"/>
        </w:rPr>
        <w:t xml:space="preserve">Building Solutions at ACREX 2017 from 23rd to 25th February at </w:t>
      </w:r>
      <w:r w:rsidR="00605946" w:rsidRPr="00264D37">
        <w:rPr>
          <w:rFonts w:ascii="Arial" w:hAnsi="Arial" w:cs="Arial" w:hint="eastAsia"/>
          <w:iCs/>
          <w:sz w:val="24"/>
          <w:szCs w:val="24"/>
          <w:lang w:val="en-US" w:eastAsia="zh-TW"/>
        </w:rPr>
        <w:t xml:space="preserve">the </w:t>
      </w:r>
      <w:r w:rsidRPr="00264D37">
        <w:rPr>
          <w:rFonts w:ascii="Arial" w:hAnsi="Arial" w:cs="Arial"/>
          <w:iCs/>
          <w:sz w:val="24"/>
          <w:szCs w:val="24"/>
          <w:lang w:val="en-US" w:eastAsia="zh-TW"/>
        </w:rPr>
        <w:t>India Expo</w:t>
      </w:r>
      <w:r w:rsidR="008D4E65" w:rsidRPr="00264D37">
        <w:rPr>
          <w:rFonts w:ascii="Arial" w:hAnsi="Arial" w:cs="Arial"/>
          <w:iCs/>
          <w:sz w:val="24"/>
          <w:szCs w:val="24"/>
          <w:lang w:val="en-US" w:eastAsia="zh-TW"/>
        </w:rPr>
        <w:t xml:space="preserve"> </w:t>
      </w:r>
      <w:r w:rsidRPr="00264D37">
        <w:rPr>
          <w:rFonts w:ascii="Arial" w:hAnsi="Arial" w:cs="Arial"/>
          <w:iCs/>
          <w:sz w:val="24"/>
          <w:szCs w:val="24"/>
          <w:lang w:val="en-US" w:eastAsia="zh-TW"/>
        </w:rPr>
        <w:t>Mart</w:t>
      </w:r>
      <w:r w:rsidR="00605946" w:rsidRPr="00264D37">
        <w:rPr>
          <w:rFonts w:ascii="Arial" w:hAnsi="Arial" w:cs="Arial" w:hint="eastAsia"/>
          <w:iCs/>
          <w:sz w:val="24"/>
          <w:szCs w:val="24"/>
          <w:lang w:val="en-US" w:eastAsia="zh-TW"/>
        </w:rPr>
        <w:t xml:space="preserve"> in</w:t>
      </w:r>
      <w:r w:rsidRPr="00264D37">
        <w:rPr>
          <w:rFonts w:ascii="Arial" w:hAnsi="Arial" w:cs="Arial"/>
          <w:iCs/>
          <w:sz w:val="24"/>
          <w:szCs w:val="24"/>
          <w:lang w:val="en-US" w:eastAsia="zh-TW"/>
        </w:rPr>
        <w:t xml:space="preserve"> Greater Noida. </w:t>
      </w:r>
    </w:p>
    <w:p w14:paraId="26453748" w14:textId="1ADC6459" w:rsidR="009343DD" w:rsidRPr="00264D37" w:rsidRDefault="003B0539" w:rsidP="00264D37">
      <w:pPr>
        <w:spacing w:after="300" w:line="288" w:lineRule="auto"/>
        <w:jc w:val="both"/>
        <w:rPr>
          <w:rFonts w:ascii="Arial" w:hAnsi="Arial" w:cs="Arial"/>
          <w:iCs/>
          <w:sz w:val="24"/>
          <w:szCs w:val="24"/>
          <w:lang w:val="en-US" w:eastAsia="zh-TW"/>
        </w:rPr>
      </w:pPr>
      <w:r w:rsidRPr="00264D37">
        <w:rPr>
          <w:rFonts w:ascii="Arial" w:hAnsi="Arial" w:cs="Arial"/>
          <w:iCs/>
          <w:sz w:val="24"/>
          <w:szCs w:val="24"/>
          <w:lang w:val="en-US" w:eastAsia="zh-TW"/>
        </w:rPr>
        <w:t>Delta</w:t>
      </w:r>
      <w:r w:rsidRPr="00264D37">
        <w:rPr>
          <w:rFonts w:ascii="Arial" w:hAnsi="Arial" w:cs="Arial" w:hint="eastAsia"/>
          <w:iCs/>
          <w:sz w:val="24"/>
          <w:szCs w:val="24"/>
          <w:lang w:val="en-US" w:eastAsia="zh-TW"/>
        </w:rPr>
        <w:t>,</w:t>
      </w:r>
      <w:r w:rsidRPr="00264D37">
        <w:rPr>
          <w:rFonts w:ascii="Arial" w:hAnsi="Arial" w:cs="Arial"/>
          <w:iCs/>
          <w:sz w:val="24"/>
          <w:szCs w:val="24"/>
          <w:lang w:val="en-US" w:eastAsia="zh-TW"/>
        </w:rPr>
        <w:t xml:space="preserve"> as </w:t>
      </w:r>
      <w:r w:rsidR="005E054F" w:rsidRPr="00264D37">
        <w:rPr>
          <w:rFonts w:ascii="Arial" w:hAnsi="Arial" w:cs="Arial"/>
          <w:iCs/>
          <w:sz w:val="24"/>
          <w:szCs w:val="24"/>
          <w:lang w:val="en-US" w:eastAsia="zh-TW"/>
        </w:rPr>
        <w:t xml:space="preserve">an </w:t>
      </w:r>
      <w:r w:rsidRPr="00264D37">
        <w:rPr>
          <w:rFonts w:ascii="Arial" w:hAnsi="Arial" w:cs="Arial"/>
          <w:iCs/>
          <w:sz w:val="24"/>
          <w:szCs w:val="24"/>
          <w:lang w:val="en-US" w:eastAsia="zh-TW"/>
        </w:rPr>
        <w:t>ACREX 2017 Building Automation Partner</w:t>
      </w:r>
      <w:r w:rsidRPr="00264D37">
        <w:rPr>
          <w:rFonts w:ascii="Arial" w:hAnsi="Arial" w:cs="Arial" w:hint="eastAsia"/>
          <w:iCs/>
          <w:sz w:val="24"/>
          <w:szCs w:val="24"/>
          <w:lang w:val="en-US" w:eastAsia="zh-TW"/>
        </w:rPr>
        <w:t>, demonstrate</w:t>
      </w:r>
      <w:r w:rsidR="00605946" w:rsidRPr="00264D37">
        <w:rPr>
          <w:rFonts w:ascii="Arial" w:hAnsi="Arial" w:cs="Arial" w:hint="eastAsia"/>
          <w:iCs/>
          <w:sz w:val="24"/>
          <w:szCs w:val="24"/>
          <w:lang w:val="en-US" w:eastAsia="zh-TW"/>
        </w:rPr>
        <w:t xml:space="preserve">d </w:t>
      </w:r>
      <w:r w:rsidR="00D450BF" w:rsidRPr="00264D37">
        <w:rPr>
          <w:rFonts w:ascii="Arial" w:hAnsi="Arial" w:cs="Arial"/>
          <w:iCs/>
          <w:sz w:val="24"/>
          <w:szCs w:val="24"/>
          <w:lang w:val="en-US" w:eastAsia="zh-TW"/>
        </w:rPr>
        <w:t xml:space="preserve">Delta’s Building Solutions </w:t>
      </w:r>
      <w:r w:rsidR="00605946" w:rsidRPr="00264D37">
        <w:rPr>
          <w:rFonts w:ascii="Arial" w:hAnsi="Arial" w:cs="Arial" w:hint="eastAsia"/>
          <w:iCs/>
          <w:sz w:val="24"/>
          <w:szCs w:val="24"/>
          <w:lang w:val="en-US" w:eastAsia="zh-TW"/>
        </w:rPr>
        <w:t xml:space="preserve">which </w:t>
      </w:r>
      <w:r w:rsidR="005E054F" w:rsidRPr="00264D37">
        <w:rPr>
          <w:rFonts w:ascii="Arial" w:hAnsi="Arial" w:cs="Arial"/>
          <w:iCs/>
          <w:sz w:val="24"/>
          <w:szCs w:val="24"/>
          <w:lang w:val="en-US" w:eastAsia="zh-TW"/>
        </w:rPr>
        <w:t xml:space="preserve">are </w:t>
      </w:r>
      <w:r w:rsidR="00D450BF" w:rsidRPr="00264D37">
        <w:rPr>
          <w:rFonts w:ascii="Arial" w:hAnsi="Arial" w:cs="Arial"/>
          <w:iCs/>
          <w:sz w:val="24"/>
          <w:szCs w:val="24"/>
          <w:lang w:val="en-US" w:eastAsia="zh-TW"/>
        </w:rPr>
        <w:t xml:space="preserve">capable of inter-compatibility with Delta’s full-spectrum </w:t>
      </w:r>
      <w:r w:rsidR="005E054F" w:rsidRPr="00264D37">
        <w:rPr>
          <w:rFonts w:ascii="Arial" w:hAnsi="Arial" w:cs="Arial"/>
          <w:iCs/>
          <w:sz w:val="24"/>
          <w:szCs w:val="24"/>
          <w:lang w:val="en-US" w:eastAsia="zh-TW"/>
        </w:rPr>
        <w:t xml:space="preserve">of </w:t>
      </w:r>
      <w:r w:rsidR="00D450BF" w:rsidRPr="00264D37">
        <w:rPr>
          <w:rFonts w:ascii="Arial" w:hAnsi="Arial" w:cs="Arial"/>
          <w:iCs/>
          <w:sz w:val="24"/>
          <w:szCs w:val="24"/>
          <w:lang w:val="en-US" w:eastAsia="zh-TW"/>
        </w:rPr>
        <w:t>energy-saving</w:t>
      </w:r>
      <w:r w:rsidR="00D450BF" w:rsidRPr="00264D37">
        <w:rPr>
          <w:rFonts w:ascii="Arial" w:hAnsi="Arial" w:cs="Arial" w:hint="eastAsia"/>
          <w:iCs/>
          <w:sz w:val="24"/>
          <w:szCs w:val="24"/>
          <w:lang w:val="en-US" w:eastAsia="zh-TW"/>
        </w:rPr>
        <w:t>, energy</w:t>
      </w:r>
      <w:r w:rsidR="005E054F" w:rsidRPr="00264D37">
        <w:rPr>
          <w:rFonts w:ascii="Arial" w:hAnsi="Arial" w:cs="Arial"/>
          <w:iCs/>
          <w:sz w:val="24"/>
          <w:szCs w:val="24"/>
          <w:lang w:val="en-US" w:eastAsia="zh-TW"/>
        </w:rPr>
        <w:t xml:space="preserve"> </w:t>
      </w:r>
      <w:r w:rsidR="00D450BF" w:rsidRPr="00264D37">
        <w:rPr>
          <w:rFonts w:ascii="Arial" w:hAnsi="Arial" w:cs="Arial" w:hint="eastAsia"/>
          <w:iCs/>
          <w:sz w:val="24"/>
          <w:szCs w:val="24"/>
          <w:lang w:val="en-US" w:eastAsia="zh-TW"/>
        </w:rPr>
        <w:t xml:space="preserve">generation and energy storage </w:t>
      </w:r>
      <w:r w:rsidR="00D450BF" w:rsidRPr="00264D37">
        <w:rPr>
          <w:rFonts w:ascii="Arial" w:hAnsi="Arial" w:cs="Arial"/>
          <w:iCs/>
          <w:sz w:val="24"/>
          <w:szCs w:val="24"/>
          <w:lang w:val="en-US" w:eastAsia="zh-TW"/>
        </w:rPr>
        <w:t xml:space="preserve">systems such as </w:t>
      </w:r>
      <w:r w:rsidR="00D450BF" w:rsidRPr="00264D37">
        <w:rPr>
          <w:rFonts w:ascii="Arial" w:hAnsi="Arial" w:cs="Arial" w:hint="eastAsia"/>
          <w:iCs/>
          <w:sz w:val="24"/>
          <w:szCs w:val="24"/>
          <w:lang w:val="en-US" w:eastAsia="zh-TW"/>
        </w:rPr>
        <w:t xml:space="preserve">BMS, </w:t>
      </w:r>
      <w:r w:rsidR="00D450BF" w:rsidRPr="00264D37">
        <w:rPr>
          <w:rFonts w:ascii="Arial" w:hAnsi="Arial" w:cs="Arial"/>
          <w:iCs/>
          <w:sz w:val="24"/>
          <w:szCs w:val="24"/>
          <w:lang w:val="en-US" w:eastAsia="zh-TW"/>
        </w:rPr>
        <w:t xml:space="preserve">HVAC, elevator, lighting, EV charging, </w:t>
      </w:r>
      <w:r w:rsidR="00D450BF" w:rsidRPr="00264D37">
        <w:rPr>
          <w:rFonts w:ascii="Arial" w:hAnsi="Arial" w:cs="Arial" w:hint="eastAsia"/>
          <w:iCs/>
          <w:sz w:val="24"/>
          <w:szCs w:val="24"/>
          <w:lang w:val="en-US" w:eastAsia="zh-TW"/>
        </w:rPr>
        <w:t>PV</w:t>
      </w:r>
      <w:r w:rsidR="005E054F" w:rsidRPr="00264D37">
        <w:rPr>
          <w:rFonts w:ascii="Arial" w:hAnsi="Arial" w:cs="Arial"/>
          <w:iCs/>
          <w:sz w:val="24"/>
          <w:szCs w:val="24"/>
          <w:lang w:val="en-US" w:eastAsia="zh-TW"/>
        </w:rPr>
        <w:t>,</w:t>
      </w:r>
      <w:r w:rsidR="00D450BF" w:rsidRPr="00264D37">
        <w:rPr>
          <w:rFonts w:ascii="Arial" w:hAnsi="Arial" w:cs="Arial" w:hint="eastAsia"/>
          <w:iCs/>
          <w:sz w:val="24"/>
          <w:szCs w:val="24"/>
          <w:lang w:val="en-US" w:eastAsia="zh-TW"/>
        </w:rPr>
        <w:t xml:space="preserve"> </w:t>
      </w:r>
      <w:r w:rsidR="00D450BF" w:rsidRPr="00264D37">
        <w:rPr>
          <w:rFonts w:ascii="Arial" w:hAnsi="Arial" w:cs="Arial"/>
          <w:iCs/>
          <w:sz w:val="24"/>
          <w:szCs w:val="24"/>
          <w:lang w:val="en-US" w:eastAsia="zh-TW"/>
        </w:rPr>
        <w:t xml:space="preserve">and </w:t>
      </w:r>
      <w:r w:rsidR="00605946" w:rsidRPr="00264D37">
        <w:rPr>
          <w:rFonts w:ascii="Arial" w:hAnsi="Arial" w:cs="Arial" w:hint="eastAsia"/>
          <w:iCs/>
          <w:sz w:val="24"/>
          <w:szCs w:val="24"/>
          <w:lang w:val="en-US" w:eastAsia="zh-TW"/>
        </w:rPr>
        <w:t>more</w:t>
      </w:r>
      <w:r w:rsidR="00D450BF" w:rsidRPr="00264D37">
        <w:rPr>
          <w:rFonts w:ascii="Arial" w:hAnsi="Arial" w:cs="Arial"/>
          <w:iCs/>
          <w:sz w:val="24"/>
          <w:szCs w:val="24"/>
          <w:lang w:val="en-US" w:eastAsia="zh-TW"/>
        </w:rPr>
        <w:t>.</w:t>
      </w:r>
      <w:r w:rsidR="00D450BF" w:rsidRPr="00264D37">
        <w:rPr>
          <w:rFonts w:ascii="Arial" w:hAnsi="Arial" w:cs="Arial" w:hint="eastAsia"/>
          <w:iCs/>
          <w:sz w:val="24"/>
          <w:szCs w:val="24"/>
          <w:lang w:val="en-US" w:eastAsia="zh-TW"/>
        </w:rPr>
        <w:t xml:space="preserve"> </w:t>
      </w:r>
      <w:r w:rsidR="009343DD" w:rsidRPr="00264D37">
        <w:rPr>
          <w:rFonts w:ascii="Arial" w:hAnsi="Arial" w:cs="Arial"/>
          <w:iCs/>
          <w:sz w:val="24"/>
          <w:szCs w:val="24"/>
          <w:lang w:val="en-US" w:eastAsia="zh-TW"/>
        </w:rPr>
        <w:t>Delta</w:t>
      </w:r>
      <w:r w:rsidR="009343DD" w:rsidRPr="00264D37">
        <w:rPr>
          <w:rFonts w:ascii="Arial" w:hAnsi="Arial" w:cs="Arial" w:hint="eastAsia"/>
          <w:iCs/>
          <w:sz w:val="24"/>
          <w:szCs w:val="24"/>
          <w:lang w:val="en-US" w:eastAsia="zh-TW"/>
        </w:rPr>
        <w:t xml:space="preserve"> also showcased its </w:t>
      </w:r>
      <w:r w:rsidR="009343DD" w:rsidRPr="00264D37">
        <w:rPr>
          <w:rFonts w:ascii="Arial" w:hAnsi="Arial" w:cs="Arial"/>
          <w:iCs/>
          <w:sz w:val="24"/>
          <w:szCs w:val="24"/>
          <w:lang w:val="en-US" w:eastAsia="zh-TW"/>
        </w:rPr>
        <w:t>leading-edge industrial automation technologies</w:t>
      </w:r>
      <w:r w:rsidR="005E054F" w:rsidRPr="00264D37">
        <w:rPr>
          <w:rFonts w:ascii="Arial" w:hAnsi="Arial" w:cs="Arial"/>
          <w:iCs/>
          <w:sz w:val="24"/>
          <w:szCs w:val="24"/>
          <w:lang w:val="en-US" w:eastAsia="zh-TW"/>
        </w:rPr>
        <w:t xml:space="preserve"> </w:t>
      </w:r>
      <w:r w:rsidR="009343DD" w:rsidRPr="00264D37">
        <w:rPr>
          <w:rFonts w:ascii="Arial" w:hAnsi="Arial" w:cs="Arial"/>
          <w:iCs/>
          <w:sz w:val="24"/>
          <w:szCs w:val="24"/>
          <w:lang w:val="en-US" w:eastAsia="zh-TW"/>
        </w:rPr>
        <w:t>focus</w:t>
      </w:r>
      <w:r w:rsidR="005E054F" w:rsidRPr="00264D37">
        <w:rPr>
          <w:rFonts w:ascii="Arial" w:hAnsi="Arial" w:cs="Arial"/>
          <w:iCs/>
          <w:sz w:val="24"/>
          <w:szCs w:val="24"/>
          <w:lang w:val="en-US" w:eastAsia="zh-TW"/>
        </w:rPr>
        <w:t>ing</w:t>
      </w:r>
      <w:r w:rsidR="009343DD" w:rsidRPr="00264D37">
        <w:rPr>
          <w:rFonts w:ascii="Arial" w:hAnsi="Arial" w:cs="Arial"/>
          <w:iCs/>
          <w:sz w:val="24"/>
          <w:szCs w:val="24"/>
          <w:lang w:val="en-US" w:eastAsia="zh-TW"/>
        </w:rPr>
        <w:t xml:space="preserve"> on its broad spectrum of AC motor drives, AC servo drives, PLCs, industrial PCs and panel PCs, HMIs, IIoT routers and industrial Ethernet switches, power regeneration units, smart sensors, machine vision solutions, power meters, flow meters, temperature controllers</w:t>
      </w:r>
      <w:r w:rsidR="00264D37" w:rsidRPr="00264D37">
        <w:rPr>
          <w:rFonts w:ascii="Arial" w:hAnsi="Arial" w:cs="Arial" w:hint="eastAsia"/>
          <w:iCs/>
          <w:sz w:val="24"/>
          <w:szCs w:val="24"/>
          <w:lang w:val="en-US" w:eastAsia="zh-TW"/>
        </w:rPr>
        <w:t xml:space="preserve"> for smart, green buildings and factories</w:t>
      </w:r>
      <w:r w:rsidR="009343DD" w:rsidRPr="00264D37">
        <w:rPr>
          <w:rFonts w:ascii="Arial" w:hAnsi="Arial" w:cs="Arial"/>
          <w:iCs/>
          <w:sz w:val="24"/>
          <w:szCs w:val="24"/>
          <w:lang w:val="en-US" w:eastAsia="zh-TW"/>
        </w:rPr>
        <w:t>.</w:t>
      </w:r>
    </w:p>
    <w:p w14:paraId="1443A5AC" w14:textId="4B9C217B" w:rsidR="000136CB" w:rsidRPr="00264D37" w:rsidRDefault="00F74B70" w:rsidP="00264D37">
      <w:pPr>
        <w:spacing w:after="300" w:line="288" w:lineRule="auto"/>
        <w:jc w:val="both"/>
        <w:rPr>
          <w:rFonts w:ascii="Arial" w:hAnsi="Arial" w:cs="Arial"/>
          <w:iCs/>
          <w:sz w:val="24"/>
          <w:szCs w:val="24"/>
          <w:lang w:eastAsia="zh-TW"/>
        </w:rPr>
      </w:pPr>
      <w:r w:rsidRPr="00264D37">
        <w:rPr>
          <w:rFonts w:ascii="Arial" w:hAnsi="Arial" w:cs="Arial"/>
          <w:iCs/>
          <w:sz w:val="24"/>
          <w:szCs w:val="24"/>
          <w:lang w:val="en-US" w:eastAsia="zh-TW"/>
        </w:rPr>
        <w:t>Delta</w:t>
      </w:r>
      <w:r w:rsidR="00C950FC" w:rsidRPr="00264D37">
        <w:rPr>
          <w:rFonts w:ascii="Arial" w:hAnsi="Arial" w:cs="Arial" w:hint="eastAsia"/>
          <w:iCs/>
          <w:sz w:val="24"/>
          <w:szCs w:val="24"/>
          <w:lang w:val="en-US" w:eastAsia="zh-TW"/>
        </w:rPr>
        <w:t xml:space="preserve"> </w:t>
      </w:r>
      <w:r w:rsidR="0052528F" w:rsidRPr="00264D37">
        <w:rPr>
          <w:rFonts w:ascii="Arial" w:hAnsi="Arial" w:cs="Arial" w:hint="eastAsia"/>
          <w:iCs/>
          <w:sz w:val="24"/>
          <w:szCs w:val="24"/>
          <w:lang w:val="en-US" w:eastAsia="zh-TW"/>
        </w:rPr>
        <w:t xml:space="preserve">Building </w:t>
      </w:r>
      <w:r w:rsidR="00605946" w:rsidRPr="00264D37">
        <w:rPr>
          <w:rFonts w:ascii="Arial" w:hAnsi="Arial" w:cs="Arial" w:hint="eastAsia"/>
          <w:iCs/>
          <w:sz w:val="24"/>
          <w:szCs w:val="24"/>
          <w:lang w:val="en-US" w:eastAsia="zh-TW"/>
        </w:rPr>
        <w:t xml:space="preserve">Automation </w:t>
      </w:r>
      <w:r w:rsidR="0052528F" w:rsidRPr="00264D37">
        <w:rPr>
          <w:rFonts w:ascii="Arial" w:hAnsi="Arial" w:cs="Arial" w:hint="eastAsia"/>
          <w:iCs/>
          <w:sz w:val="24"/>
          <w:szCs w:val="24"/>
          <w:lang w:val="en-US" w:eastAsia="zh-TW"/>
        </w:rPr>
        <w:t>Solutions are featured with</w:t>
      </w:r>
      <w:r w:rsidR="00C950FC" w:rsidRPr="00264D37">
        <w:rPr>
          <w:rFonts w:ascii="Arial" w:hAnsi="Arial" w:cs="Arial" w:hint="eastAsia"/>
          <w:iCs/>
          <w:sz w:val="24"/>
          <w:szCs w:val="24"/>
          <w:lang w:val="en-US" w:eastAsia="zh-TW"/>
        </w:rPr>
        <w:t xml:space="preserve"> </w:t>
      </w:r>
      <w:r w:rsidRPr="00264D37">
        <w:rPr>
          <w:rFonts w:ascii="Arial" w:hAnsi="Arial" w:cs="Arial"/>
          <w:iCs/>
          <w:sz w:val="24"/>
          <w:szCs w:val="24"/>
          <w:lang w:val="en-US" w:eastAsia="zh-TW"/>
        </w:rPr>
        <w:t>a comprehensive and integrated building management and control platform</w:t>
      </w:r>
      <w:r w:rsidR="00C950FC" w:rsidRPr="00264D37">
        <w:rPr>
          <w:rFonts w:ascii="Arial" w:hAnsi="Arial" w:cs="Arial" w:hint="eastAsia"/>
          <w:iCs/>
          <w:sz w:val="24"/>
          <w:szCs w:val="24"/>
          <w:lang w:val="en-US" w:eastAsia="zh-TW"/>
        </w:rPr>
        <w:t>,</w:t>
      </w:r>
      <w:r w:rsidRPr="00264D37">
        <w:rPr>
          <w:rFonts w:ascii="Arial" w:hAnsi="Arial" w:cs="Arial"/>
          <w:iCs/>
          <w:sz w:val="24"/>
          <w:szCs w:val="24"/>
          <w:lang w:val="en-US" w:eastAsia="zh-TW"/>
        </w:rPr>
        <w:t xml:space="preserve"> </w:t>
      </w:r>
      <w:r w:rsidR="00170842" w:rsidRPr="00264D37">
        <w:rPr>
          <w:rFonts w:ascii="Arial" w:hAnsi="Arial" w:cs="Arial" w:hint="eastAsia"/>
          <w:iCs/>
          <w:sz w:val="24"/>
          <w:szCs w:val="24"/>
          <w:lang w:val="en-US" w:eastAsia="zh-TW"/>
        </w:rPr>
        <w:t>which has been applied to many buildings globally to improve</w:t>
      </w:r>
      <w:r w:rsidRPr="00264D37">
        <w:rPr>
          <w:rFonts w:ascii="Arial" w:hAnsi="Arial" w:cs="Arial"/>
          <w:iCs/>
          <w:sz w:val="24"/>
          <w:szCs w:val="24"/>
          <w:lang w:val="en-US" w:eastAsia="zh-TW"/>
        </w:rPr>
        <w:t xml:space="preserve"> </w:t>
      </w:r>
      <w:r w:rsidR="005E054F" w:rsidRPr="00264D37">
        <w:rPr>
          <w:rFonts w:ascii="Arial" w:hAnsi="Arial" w:cs="Arial"/>
          <w:iCs/>
          <w:sz w:val="24"/>
          <w:szCs w:val="24"/>
          <w:lang w:val="en-US" w:eastAsia="zh-TW"/>
        </w:rPr>
        <w:t xml:space="preserve">the </w:t>
      </w:r>
      <w:r w:rsidRPr="00264D37">
        <w:rPr>
          <w:rFonts w:ascii="Arial" w:hAnsi="Arial" w:cs="Arial"/>
          <w:iCs/>
          <w:sz w:val="24"/>
          <w:szCs w:val="24"/>
          <w:lang w:val="en-US" w:eastAsia="zh-TW"/>
        </w:rPr>
        <w:t>operation efficiency of building systems and to reduce management complexity and cost.</w:t>
      </w:r>
      <w:r w:rsidR="001B024B" w:rsidRPr="00264D37">
        <w:rPr>
          <w:rFonts w:ascii="Arial" w:hAnsi="Arial" w:cs="Arial" w:hint="eastAsia"/>
          <w:iCs/>
          <w:sz w:val="24"/>
          <w:szCs w:val="24"/>
          <w:lang w:val="en-US" w:eastAsia="zh-TW"/>
        </w:rPr>
        <w:t xml:space="preserve"> </w:t>
      </w:r>
      <w:r w:rsidR="000136CB" w:rsidRPr="00264D37">
        <w:rPr>
          <w:rFonts w:ascii="Arial" w:hAnsi="Arial" w:cs="Arial" w:hint="eastAsia"/>
          <w:iCs/>
          <w:sz w:val="24"/>
          <w:szCs w:val="24"/>
          <w:lang w:eastAsia="zh-TW"/>
        </w:rPr>
        <w:t xml:space="preserve">In 2016, </w:t>
      </w:r>
      <w:r w:rsidR="000136CB" w:rsidRPr="00264D37">
        <w:rPr>
          <w:rFonts w:ascii="Arial" w:hAnsi="Arial" w:cs="Arial"/>
          <w:iCs/>
          <w:sz w:val="24"/>
          <w:szCs w:val="24"/>
          <w:lang w:eastAsia="zh-TW"/>
        </w:rPr>
        <w:t>Delta Controls</w:t>
      </w:r>
      <w:r w:rsidR="000136CB" w:rsidRPr="00264D37">
        <w:rPr>
          <w:rFonts w:ascii="Arial" w:hAnsi="Arial" w:cs="Arial" w:hint="eastAsia"/>
          <w:iCs/>
          <w:sz w:val="24"/>
          <w:szCs w:val="24"/>
          <w:lang w:eastAsia="zh-TW"/>
        </w:rPr>
        <w:t xml:space="preserve"> and LOYTEC joined Delta </w:t>
      </w:r>
      <w:r w:rsidR="001D0D97" w:rsidRPr="00264D37">
        <w:rPr>
          <w:rFonts w:ascii="Arial" w:hAnsi="Arial" w:cs="Arial" w:hint="eastAsia"/>
          <w:iCs/>
          <w:sz w:val="24"/>
          <w:szCs w:val="24"/>
          <w:lang w:eastAsia="zh-TW"/>
        </w:rPr>
        <w:t>G</w:t>
      </w:r>
      <w:r w:rsidR="000136CB" w:rsidRPr="00264D37">
        <w:rPr>
          <w:rFonts w:ascii="Arial" w:hAnsi="Arial" w:cs="Arial" w:hint="eastAsia"/>
          <w:iCs/>
          <w:sz w:val="24"/>
          <w:szCs w:val="24"/>
          <w:lang w:eastAsia="zh-TW"/>
        </w:rPr>
        <w:t xml:space="preserve">roup </w:t>
      </w:r>
      <w:r w:rsidR="005E054F" w:rsidRPr="00264D37">
        <w:rPr>
          <w:rFonts w:ascii="Arial" w:hAnsi="Arial" w:cs="Arial"/>
          <w:iCs/>
          <w:sz w:val="24"/>
          <w:szCs w:val="24"/>
          <w:lang w:eastAsia="zh-TW"/>
        </w:rPr>
        <w:t>with their</w:t>
      </w:r>
      <w:r w:rsidR="000136CB" w:rsidRPr="00264D37">
        <w:rPr>
          <w:rFonts w:ascii="Arial" w:hAnsi="Arial" w:cs="Arial" w:hint="eastAsia"/>
          <w:iCs/>
          <w:sz w:val="24"/>
          <w:szCs w:val="24"/>
          <w:lang w:eastAsia="zh-TW"/>
        </w:rPr>
        <w:t xml:space="preserve"> </w:t>
      </w:r>
      <w:r w:rsidR="000136CB" w:rsidRPr="00264D37">
        <w:rPr>
          <w:rFonts w:ascii="Arial" w:hAnsi="Arial" w:cs="Arial"/>
          <w:iCs/>
          <w:sz w:val="24"/>
          <w:szCs w:val="24"/>
          <w:lang w:eastAsia="zh-TW"/>
        </w:rPr>
        <w:t>comprehensive product lines and rich knowledge in building automation solutions</w:t>
      </w:r>
      <w:r w:rsidR="000136CB" w:rsidRPr="00264D37">
        <w:rPr>
          <w:rFonts w:ascii="Arial" w:hAnsi="Arial" w:cs="Arial" w:hint="eastAsia"/>
          <w:iCs/>
          <w:sz w:val="24"/>
          <w:szCs w:val="24"/>
          <w:lang w:eastAsia="zh-TW"/>
        </w:rPr>
        <w:t>, which</w:t>
      </w:r>
      <w:r w:rsidR="000136CB" w:rsidRPr="00264D37">
        <w:rPr>
          <w:rFonts w:ascii="Arial" w:hAnsi="Arial" w:cs="Arial"/>
          <w:iCs/>
          <w:sz w:val="24"/>
          <w:szCs w:val="24"/>
          <w:lang w:eastAsia="zh-TW"/>
        </w:rPr>
        <w:t xml:space="preserve"> </w:t>
      </w:r>
      <w:r w:rsidR="005E054F" w:rsidRPr="00264D37">
        <w:rPr>
          <w:rFonts w:ascii="Arial" w:hAnsi="Arial" w:cs="Arial"/>
          <w:iCs/>
          <w:sz w:val="24"/>
          <w:szCs w:val="24"/>
          <w:lang w:eastAsia="zh-TW"/>
        </w:rPr>
        <w:t xml:space="preserve">will </w:t>
      </w:r>
      <w:r w:rsidR="000136CB" w:rsidRPr="00264D37">
        <w:rPr>
          <w:rFonts w:ascii="Arial" w:hAnsi="Arial" w:cs="Arial"/>
          <w:iCs/>
          <w:sz w:val="24"/>
          <w:szCs w:val="24"/>
          <w:lang w:eastAsia="zh-TW"/>
        </w:rPr>
        <w:t xml:space="preserve">enhance </w:t>
      </w:r>
      <w:r w:rsidR="005E054F" w:rsidRPr="00264D37">
        <w:rPr>
          <w:rFonts w:ascii="Arial" w:hAnsi="Arial" w:cs="Arial"/>
          <w:iCs/>
          <w:sz w:val="24"/>
          <w:szCs w:val="24"/>
          <w:lang w:eastAsia="zh-TW"/>
        </w:rPr>
        <w:t xml:space="preserve">Delta’s </w:t>
      </w:r>
      <w:r w:rsidR="000136CB" w:rsidRPr="00264D37">
        <w:rPr>
          <w:rFonts w:ascii="Arial" w:hAnsi="Arial" w:cs="Arial"/>
          <w:iCs/>
          <w:sz w:val="24"/>
          <w:szCs w:val="24"/>
          <w:lang w:eastAsia="zh-TW"/>
        </w:rPr>
        <w:t>overall building automation portfolio and global market presence.</w:t>
      </w:r>
    </w:p>
    <w:p w14:paraId="0237754E" w14:textId="48D53BF1" w:rsidR="000136CB" w:rsidRPr="00264D37" w:rsidRDefault="00512FF9" w:rsidP="00264D37">
      <w:pPr>
        <w:jc w:val="both"/>
        <w:rPr>
          <w:rFonts w:ascii="Arial" w:hAnsi="Arial" w:cs="Arial"/>
          <w:iCs/>
          <w:sz w:val="24"/>
          <w:szCs w:val="24"/>
          <w:lang w:eastAsia="zh-TW"/>
        </w:rPr>
      </w:pPr>
      <w:r w:rsidRPr="00264D37">
        <w:rPr>
          <w:rFonts w:ascii="Arial" w:hAnsi="Arial" w:cs="Arial" w:hint="eastAsia"/>
          <w:iCs/>
          <w:sz w:val="24"/>
          <w:szCs w:val="24"/>
          <w:lang w:eastAsia="zh-TW"/>
        </w:rPr>
        <w:t>A</w:t>
      </w:r>
      <w:r w:rsidRPr="00264D37">
        <w:rPr>
          <w:rFonts w:ascii="Arial" w:hAnsi="Arial" w:cs="Arial"/>
          <w:iCs/>
          <w:sz w:val="24"/>
          <w:szCs w:val="24"/>
          <w:lang w:eastAsia="zh-TW"/>
        </w:rPr>
        <w:t>n integral part of</w:t>
      </w:r>
      <w:r w:rsidRPr="00264D37">
        <w:rPr>
          <w:rFonts w:ascii="Arial" w:hAnsi="Arial" w:cs="Arial" w:hint="eastAsia"/>
          <w:iCs/>
          <w:sz w:val="24"/>
          <w:szCs w:val="24"/>
          <w:lang w:eastAsia="zh-TW"/>
        </w:rPr>
        <w:t xml:space="preserve"> Delta</w:t>
      </w:r>
      <w:r w:rsidRPr="00264D37">
        <w:rPr>
          <w:rFonts w:ascii="Arial" w:hAnsi="Arial" w:cs="Arial"/>
          <w:iCs/>
          <w:sz w:val="24"/>
          <w:szCs w:val="24"/>
          <w:lang w:eastAsia="zh-TW"/>
        </w:rPr>
        <w:t>’</w:t>
      </w:r>
      <w:r w:rsidRPr="00264D37">
        <w:rPr>
          <w:rFonts w:ascii="Arial" w:hAnsi="Arial" w:cs="Arial" w:hint="eastAsia"/>
          <w:iCs/>
          <w:sz w:val="24"/>
          <w:szCs w:val="24"/>
          <w:lang w:eastAsia="zh-TW"/>
        </w:rPr>
        <w:t>s portfolio is</w:t>
      </w:r>
      <w:r w:rsidRPr="00264D37">
        <w:rPr>
          <w:rFonts w:ascii="Arial" w:hAnsi="Arial" w:cs="Arial"/>
          <w:iCs/>
          <w:sz w:val="24"/>
          <w:szCs w:val="24"/>
          <w:lang w:eastAsia="zh-TW"/>
        </w:rPr>
        <w:t xml:space="preserve"> </w:t>
      </w:r>
      <w:r w:rsidR="000136CB" w:rsidRPr="00264D37">
        <w:rPr>
          <w:rFonts w:ascii="Arial" w:hAnsi="Arial" w:cs="Arial"/>
          <w:iCs/>
          <w:sz w:val="24"/>
          <w:szCs w:val="24"/>
          <w:lang w:eastAsia="zh-TW"/>
        </w:rPr>
        <w:t>BMCS</w:t>
      </w:r>
      <w:r w:rsidR="000136CB" w:rsidRPr="00264D37">
        <w:rPr>
          <w:rFonts w:ascii="Arial" w:hAnsi="Arial" w:cs="Arial" w:hint="eastAsia"/>
          <w:iCs/>
          <w:sz w:val="24"/>
          <w:szCs w:val="24"/>
          <w:lang w:eastAsia="zh-TW"/>
        </w:rPr>
        <w:t xml:space="preserve"> (Building Management &amp; Control Systems)</w:t>
      </w:r>
      <w:r w:rsidR="000136CB" w:rsidRPr="00264D37">
        <w:rPr>
          <w:rFonts w:ascii="Arial" w:hAnsi="Arial" w:cs="Arial"/>
          <w:iCs/>
          <w:sz w:val="24"/>
          <w:szCs w:val="24"/>
          <w:lang w:eastAsia="zh-TW"/>
        </w:rPr>
        <w:t xml:space="preserve">, an </w:t>
      </w:r>
      <w:r w:rsidR="00743152" w:rsidRPr="00264D37">
        <w:rPr>
          <w:rFonts w:ascii="Arial" w:hAnsi="Arial" w:cs="Arial" w:hint="eastAsia"/>
          <w:iCs/>
          <w:sz w:val="24"/>
          <w:szCs w:val="24"/>
          <w:lang w:eastAsia="zh-TW"/>
        </w:rPr>
        <w:t xml:space="preserve">IoT oriented, cloud-ready and </w:t>
      </w:r>
      <w:r w:rsidR="000136CB" w:rsidRPr="00264D37">
        <w:rPr>
          <w:rFonts w:ascii="Arial" w:hAnsi="Arial" w:cs="Arial"/>
          <w:iCs/>
          <w:sz w:val="24"/>
          <w:szCs w:val="24"/>
          <w:lang w:eastAsia="zh-TW"/>
        </w:rPr>
        <w:t xml:space="preserve">all-in-one platform </w:t>
      </w:r>
      <w:r w:rsidR="005E054F" w:rsidRPr="00264D37">
        <w:rPr>
          <w:rFonts w:ascii="Arial" w:hAnsi="Arial" w:cs="Arial"/>
          <w:iCs/>
          <w:sz w:val="24"/>
          <w:szCs w:val="24"/>
          <w:lang w:eastAsia="zh-TW"/>
        </w:rPr>
        <w:t xml:space="preserve">that </w:t>
      </w:r>
      <w:r w:rsidR="000136CB" w:rsidRPr="00264D37">
        <w:rPr>
          <w:rFonts w:ascii="Arial" w:hAnsi="Arial" w:cs="Arial"/>
          <w:iCs/>
          <w:sz w:val="24"/>
          <w:szCs w:val="24"/>
          <w:lang w:eastAsia="zh-TW"/>
        </w:rPr>
        <w:t>enable</w:t>
      </w:r>
      <w:r w:rsidR="005E054F" w:rsidRPr="00264D37">
        <w:rPr>
          <w:rFonts w:ascii="Arial" w:hAnsi="Arial" w:cs="Arial"/>
          <w:iCs/>
          <w:sz w:val="24"/>
          <w:szCs w:val="24"/>
          <w:lang w:eastAsia="zh-TW"/>
        </w:rPr>
        <w:t>s</w:t>
      </w:r>
      <w:r w:rsidR="000136CB" w:rsidRPr="00264D37">
        <w:rPr>
          <w:rFonts w:ascii="Arial" w:hAnsi="Arial" w:cs="Arial"/>
          <w:iCs/>
          <w:sz w:val="24"/>
          <w:szCs w:val="24"/>
          <w:lang w:eastAsia="zh-TW"/>
        </w:rPr>
        <w:t xml:space="preserve"> intelligent, eco-friendly and highly-efficient management of buildings and their respective underlying sub-systems, including HVAC (heating, ventilation and air conditioning), lighting, security, power generation, </w:t>
      </w:r>
      <w:r w:rsidR="005E054F" w:rsidRPr="00264D37">
        <w:rPr>
          <w:rFonts w:ascii="Arial" w:hAnsi="Arial" w:cs="Arial"/>
          <w:iCs/>
          <w:sz w:val="24"/>
          <w:szCs w:val="24"/>
          <w:lang w:eastAsia="zh-TW"/>
        </w:rPr>
        <w:t>and more.</w:t>
      </w:r>
      <w:r w:rsidR="000136CB" w:rsidRPr="00264D37">
        <w:rPr>
          <w:rFonts w:ascii="Arial" w:hAnsi="Arial" w:cs="Arial"/>
          <w:iCs/>
          <w:sz w:val="24"/>
          <w:szCs w:val="24"/>
          <w:lang w:eastAsia="zh-TW"/>
        </w:rPr>
        <w:t xml:space="preserve"> </w:t>
      </w:r>
      <w:r w:rsidR="005E054F" w:rsidRPr="00264D37">
        <w:rPr>
          <w:rFonts w:ascii="Arial" w:hAnsi="Arial" w:cs="Arial"/>
          <w:iCs/>
          <w:sz w:val="24"/>
          <w:szCs w:val="24"/>
          <w:lang w:eastAsia="zh-TW"/>
        </w:rPr>
        <w:t xml:space="preserve">Delta’s </w:t>
      </w:r>
      <w:r w:rsidR="000136CB" w:rsidRPr="00264D37">
        <w:rPr>
          <w:rFonts w:ascii="Arial" w:hAnsi="Arial" w:cs="Arial"/>
          <w:iCs/>
          <w:sz w:val="24"/>
          <w:szCs w:val="24"/>
          <w:lang w:eastAsia="zh-TW"/>
        </w:rPr>
        <w:t xml:space="preserve">BMCS </w:t>
      </w:r>
      <w:r w:rsidR="005E054F" w:rsidRPr="00264D37">
        <w:rPr>
          <w:rFonts w:ascii="Arial" w:hAnsi="Arial" w:cs="Arial"/>
          <w:iCs/>
          <w:sz w:val="24"/>
          <w:szCs w:val="24"/>
          <w:lang w:eastAsia="zh-TW"/>
        </w:rPr>
        <w:t xml:space="preserve">is </w:t>
      </w:r>
      <w:r w:rsidR="000136CB" w:rsidRPr="00264D37">
        <w:rPr>
          <w:rFonts w:ascii="Arial" w:hAnsi="Arial" w:cs="Arial"/>
          <w:iCs/>
          <w:sz w:val="24"/>
          <w:szCs w:val="24"/>
          <w:lang w:eastAsia="zh-TW"/>
        </w:rPr>
        <w:t>unique</w:t>
      </w:r>
      <w:r w:rsidR="005E054F" w:rsidRPr="00264D37">
        <w:rPr>
          <w:rFonts w:ascii="Arial" w:hAnsi="Arial" w:cs="Arial"/>
          <w:iCs/>
          <w:sz w:val="24"/>
          <w:szCs w:val="24"/>
          <w:lang w:eastAsia="zh-TW"/>
        </w:rPr>
        <w:t>ly</w:t>
      </w:r>
      <w:r w:rsidR="000136CB" w:rsidRPr="00264D37">
        <w:rPr>
          <w:rFonts w:ascii="Arial" w:hAnsi="Arial" w:cs="Arial"/>
          <w:iCs/>
          <w:sz w:val="24"/>
          <w:szCs w:val="24"/>
          <w:lang w:eastAsia="zh-TW"/>
        </w:rPr>
        <w:t xml:space="preserve"> </w:t>
      </w:r>
      <w:r w:rsidR="005E054F" w:rsidRPr="00264D37">
        <w:rPr>
          <w:rFonts w:ascii="Arial" w:hAnsi="Arial" w:cs="Arial"/>
          <w:iCs/>
          <w:sz w:val="24"/>
          <w:szCs w:val="24"/>
          <w:lang w:eastAsia="zh-TW"/>
        </w:rPr>
        <w:t xml:space="preserve">compatible with </w:t>
      </w:r>
      <w:r w:rsidR="000136CB" w:rsidRPr="00264D37">
        <w:rPr>
          <w:rFonts w:ascii="Arial" w:hAnsi="Arial" w:cs="Arial"/>
          <w:iCs/>
          <w:sz w:val="24"/>
          <w:szCs w:val="24"/>
          <w:lang w:eastAsia="zh-TW"/>
        </w:rPr>
        <w:t>all international communication protocols installed in buildings</w:t>
      </w:r>
      <w:r w:rsidR="005E054F" w:rsidRPr="00264D37">
        <w:rPr>
          <w:rFonts w:ascii="Arial" w:hAnsi="Arial" w:cs="Arial"/>
          <w:iCs/>
          <w:sz w:val="24"/>
          <w:szCs w:val="24"/>
          <w:lang w:eastAsia="zh-TW"/>
        </w:rPr>
        <w:t xml:space="preserve">, including </w:t>
      </w:r>
      <w:r w:rsidR="000136CB" w:rsidRPr="00264D37">
        <w:rPr>
          <w:rFonts w:ascii="Arial" w:hAnsi="Arial" w:cs="Arial"/>
          <w:iCs/>
          <w:sz w:val="24"/>
          <w:szCs w:val="24"/>
          <w:lang w:eastAsia="zh-TW"/>
        </w:rPr>
        <w:t xml:space="preserve">BACnet, Modbus, EnOcean, LON, M-Bus, KNX, OPC, </w:t>
      </w:r>
      <w:r w:rsidR="005E054F" w:rsidRPr="00264D37">
        <w:rPr>
          <w:rFonts w:ascii="Arial" w:hAnsi="Arial" w:cs="Arial"/>
          <w:iCs/>
          <w:sz w:val="24"/>
          <w:szCs w:val="24"/>
          <w:lang w:eastAsia="zh-TW"/>
        </w:rPr>
        <w:t xml:space="preserve">and </w:t>
      </w:r>
      <w:r w:rsidR="000136CB" w:rsidRPr="00264D37">
        <w:rPr>
          <w:rFonts w:ascii="Arial" w:hAnsi="Arial" w:cs="Arial"/>
          <w:iCs/>
          <w:sz w:val="24"/>
          <w:szCs w:val="24"/>
          <w:lang w:eastAsia="zh-TW"/>
        </w:rPr>
        <w:t>DALI</w:t>
      </w:r>
      <w:r w:rsidR="005E054F" w:rsidRPr="00264D37">
        <w:rPr>
          <w:rFonts w:ascii="Arial" w:hAnsi="Arial" w:cs="Arial"/>
          <w:iCs/>
          <w:sz w:val="24"/>
          <w:szCs w:val="24"/>
          <w:lang w:eastAsia="zh-TW"/>
        </w:rPr>
        <w:t xml:space="preserve">. </w:t>
      </w:r>
    </w:p>
    <w:p w14:paraId="05788EA7" w14:textId="309E20A5" w:rsidR="000136CB" w:rsidRPr="00264D37" w:rsidRDefault="00743152" w:rsidP="00264D37">
      <w:pPr>
        <w:jc w:val="both"/>
        <w:rPr>
          <w:rFonts w:ascii="Arial" w:hAnsi="Arial" w:cs="Arial"/>
          <w:iCs/>
          <w:sz w:val="24"/>
          <w:szCs w:val="24"/>
          <w:lang w:eastAsia="zh-TW"/>
        </w:rPr>
      </w:pPr>
      <w:r w:rsidRPr="00264D37">
        <w:rPr>
          <w:rFonts w:ascii="Arial" w:hAnsi="Arial" w:cs="Arial" w:hint="eastAsia"/>
          <w:iCs/>
          <w:sz w:val="24"/>
          <w:szCs w:val="24"/>
          <w:lang w:eastAsia="zh-TW"/>
        </w:rPr>
        <w:t>Since</w:t>
      </w:r>
      <w:r w:rsidRPr="00264D37">
        <w:rPr>
          <w:rFonts w:ascii="Arial" w:hAnsi="Arial" w:cs="Arial" w:hint="eastAsia"/>
          <w:iCs/>
          <w:color w:val="FF0000"/>
          <w:sz w:val="24"/>
          <w:szCs w:val="24"/>
          <w:lang w:eastAsia="zh-TW"/>
        </w:rPr>
        <w:t xml:space="preserve"> </w:t>
      </w:r>
      <w:r w:rsidRPr="00264D37">
        <w:rPr>
          <w:rFonts w:ascii="Arial" w:hAnsi="Arial" w:cs="Arial" w:hint="eastAsia"/>
          <w:iCs/>
          <w:color w:val="000000" w:themeColor="text1"/>
          <w:sz w:val="24"/>
          <w:szCs w:val="24"/>
          <w:lang w:eastAsia="zh-TW"/>
        </w:rPr>
        <w:t>200</w:t>
      </w:r>
      <w:r w:rsidR="00733492" w:rsidRPr="00264D37">
        <w:rPr>
          <w:rFonts w:ascii="Arial" w:hAnsi="Arial" w:cs="Arial" w:hint="eastAsia"/>
          <w:iCs/>
          <w:color w:val="000000" w:themeColor="text1"/>
          <w:sz w:val="24"/>
          <w:szCs w:val="24"/>
          <w:lang w:eastAsia="zh-TW"/>
        </w:rPr>
        <w:t>6</w:t>
      </w:r>
      <w:r w:rsidRPr="00264D37">
        <w:rPr>
          <w:rFonts w:ascii="Arial" w:hAnsi="Arial" w:cs="Arial" w:hint="eastAsia"/>
          <w:iCs/>
          <w:color w:val="000000" w:themeColor="text1"/>
          <w:sz w:val="24"/>
          <w:szCs w:val="24"/>
          <w:lang w:eastAsia="zh-TW"/>
        </w:rPr>
        <w:t xml:space="preserve">, Delta has built 23 </w:t>
      </w:r>
      <w:r w:rsidR="00512FF9" w:rsidRPr="00264D37">
        <w:rPr>
          <w:rFonts w:ascii="Arial" w:hAnsi="Arial" w:cs="Arial" w:hint="eastAsia"/>
          <w:iCs/>
          <w:color w:val="000000" w:themeColor="text1"/>
          <w:sz w:val="24"/>
          <w:szCs w:val="24"/>
          <w:lang w:eastAsia="zh-TW"/>
        </w:rPr>
        <w:t>g</w:t>
      </w:r>
      <w:r w:rsidRPr="00264D37">
        <w:rPr>
          <w:rFonts w:ascii="Arial" w:hAnsi="Arial" w:cs="Arial" w:hint="eastAsia"/>
          <w:iCs/>
          <w:sz w:val="24"/>
          <w:szCs w:val="24"/>
          <w:lang w:eastAsia="zh-TW"/>
        </w:rPr>
        <w:t xml:space="preserve">reen </w:t>
      </w:r>
      <w:r w:rsidR="00512FF9" w:rsidRPr="00264D37">
        <w:rPr>
          <w:rFonts w:ascii="Arial" w:hAnsi="Arial" w:cs="Arial" w:hint="eastAsia"/>
          <w:iCs/>
          <w:sz w:val="24"/>
          <w:szCs w:val="24"/>
          <w:lang w:eastAsia="zh-TW"/>
        </w:rPr>
        <w:t>b</w:t>
      </w:r>
      <w:r w:rsidRPr="00264D37">
        <w:rPr>
          <w:rFonts w:ascii="Arial" w:hAnsi="Arial" w:cs="Arial" w:hint="eastAsia"/>
          <w:iCs/>
          <w:sz w:val="24"/>
          <w:szCs w:val="24"/>
          <w:lang w:eastAsia="zh-TW"/>
        </w:rPr>
        <w:t xml:space="preserve">uildings worldwide. </w:t>
      </w:r>
      <w:r w:rsidR="000136CB" w:rsidRPr="00264D37">
        <w:rPr>
          <w:rFonts w:ascii="Arial" w:hAnsi="Arial" w:cs="Arial"/>
          <w:iCs/>
          <w:sz w:val="24"/>
          <w:szCs w:val="24"/>
          <w:lang w:eastAsia="zh-TW"/>
        </w:rPr>
        <w:t xml:space="preserve">The new Delta Americas </w:t>
      </w:r>
      <w:r w:rsidR="00605946" w:rsidRPr="00264D37">
        <w:rPr>
          <w:rFonts w:ascii="Arial" w:hAnsi="Arial" w:cs="Arial" w:hint="eastAsia"/>
          <w:iCs/>
          <w:sz w:val="24"/>
          <w:szCs w:val="24"/>
          <w:lang w:eastAsia="zh-TW"/>
        </w:rPr>
        <w:t>h</w:t>
      </w:r>
      <w:r w:rsidR="000136CB" w:rsidRPr="00264D37">
        <w:rPr>
          <w:rFonts w:ascii="Arial" w:hAnsi="Arial" w:cs="Arial"/>
          <w:iCs/>
          <w:sz w:val="24"/>
          <w:szCs w:val="24"/>
          <w:lang w:eastAsia="zh-TW"/>
        </w:rPr>
        <w:t>eadquarters building</w:t>
      </w:r>
      <w:r w:rsidR="00605946" w:rsidRPr="00264D37">
        <w:rPr>
          <w:rFonts w:ascii="Arial" w:hAnsi="Arial" w:cs="Arial"/>
          <w:iCs/>
          <w:sz w:val="24"/>
          <w:szCs w:val="24"/>
          <w:lang w:eastAsia="zh-TW"/>
        </w:rPr>
        <w:t xml:space="preserve"> in Fremont, Calif</w:t>
      </w:r>
      <w:r w:rsidR="00605946" w:rsidRPr="00264D37">
        <w:rPr>
          <w:rFonts w:ascii="Arial" w:hAnsi="Arial" w:cs="Arial" w:hint="eastAsia"/>
          <w:iCs/>
          <w:sz w:val="24"/>
          <w:szCs w:val="24"/>
          <w:lang w:eastAsia="zh-TW"/>
        </w:rPr>
        <w:t>ornia</w:t>
      </w:r>
      <w:r w:rsidR="000136CB" w:rsidRPr="00264D37">
        <w:rPr>
          <w:rFonts w:ascii="Arial" w:hAnsi="Arial" w:cs="Arial"/>
          <w:iCs/>
          <w:sz w:val="24"/>
          <w:szCs w:val="24"/>
          <w:lang w:eastAsia="zh-TW"/>
        </w:rPr>
        <w:t xml:space="preserve">, </w:t>
      </w:r>
      <w:r w:rsidR="000136CB" w:rsidRPr="00264D37">
        <w:rPr>
          <w:rFonts w:ascii="Arial" w:hAnsi="Arial" w:cs="Arial" w:hint="eastAsia"/>
          <w:iCs/>
          <w:sz w:val="24"/>
          <w:szCs w:val="24"/>
          <w:lang w:eastAsia="zh-TW"/>
        </w:rPr>
        <w:t xml:space="preserve">which has been certified as </w:t>
      </w:r>
      <w:r w:rsidR="005E054F" w:rsidRPr="00264D37">
        <w:rPr>
          <w:rFonts w:ascii="Arial" w:hAnsi="Arial" w:cs="Arial"/>
          <w:iCs/>
          <w:sz w:val="24"/>
          <w:szCs w:val="24"/>
          <w:lang w:eastAsia="zh-TW"/>
        </w:rPr>
        <w:t xml:space="preserve">a </w:t>
      </w:r>
      <w:r w:rsidR="000136CB" w:rsidRPr="00264D37">
        <w:rPr>
          <w:rFonts w:ascii="Arial" w:hAnsi="Arial" w:cs="Arial" w:hint="eastAsia"/>
          <w:iCs/>
          <w:sz w:val="24"/>
          <w:szCs w:val="24"/>
          <w:lang w:eastAsia="zh-TW"/>
        </w:rPr>
        <w:t xml:space="preserve">LEED Platinum green building and </w:t>
      </w:r>
      <w:r w:rsidR="00FA4BE8" w:rsidRPr="00264D37">
        <w:rPr>
          <w:rFonts w:ascii="Arial" w:hAnsi="Arial" w:cs="Arial"/>
          <w:iCs/>
          <w:sz w:val="24"/>
          <w:szCs w:val="24"/>
          <w:lang w:eastAsia="zh-TW"/>
        </w:rPr>
        <w:t xml:space="preserve">is </w:t>
      </w:r>
      <w:r w:rsidR="000136CB" w:rsidRPr="00264D37">
        <w:rPr>
          <w:rFonts w:ascii="Arial" w:hAnsi="Arial" w:cs="Arial" w:hint="eastAsia"/>
          <w:iCs/>
          <w:sz w:val="24"/>
          <w:szCs w:val="24"/>
          <w:lang w:eastAsia="zh-TW"/>
        </w:rPr>
        <w:t xml:space="preserve">targeted to </w:t>
      </w:r>
      <w:r w:rsidR="00FA4BE8" w:rsidRPr="00264D37">
        <w:rPr>
          <w:rFonts w:ascii="Arial" w:hAnsi="Arial" w:cs="Arial" w:hint="eastAsia"/>
          <w:iCs/>
          <w:sz w:val="24"/>
          <w:szCs w:val="24"/>
          <w:lang w:eastAsia="zh-TW"/>
        </w:rPr>
        <w:t>achiev</w:t>
      </w:r>
      <w:r w:rsidR="00FA4BE8" w:rsidRPr="00264D37">
        <w:rPr>
          <w:rFonts w:ascii="Arial" w:hAnsi="Arial" w:cs="Arial"/>
          <w:iCs/>
          <w:sz w:val="24"/>
          <w:szCs w:val="24"/>
          <w:lang w:eastAsia="zh-TW"/>
        </w:rPr>
        <w:t>ing</w:t>
      </w:r>
      <w:r w:rsidR="00FA4BE8" w:rsidRPr="00264D37">
        <w:rPr>
          <w:rFonts w:ascii="Arial" w:hAnsi="Arial" w:cs="Arial" w:hint="eastAsia"/>
          <w:iCs/>
          <w:sz w:val="24"/>
          <w:szCs w:val="24"/>
          <w:lang w:eastAsia="zh-TW"/>
        </w:rPr>
        <w:t xml:space="preserve"> </w:t>
      </w:r>
      <w:r w:rsidR="000136CB" w:rsidRPr="00264D37">
        <w:rPr>
          <w:rFonts w:ascii="Arial" w:hAnsi="Arial" w:cs="Arial" w:hint="eastAsia"/>
          <w:iCs/>
          <w:sz w:val="24"/>
          <w:szCs w:val="24"/>
          <w:lang w:eastAsia="zh-TW"/>
        </w:rPr>
        <w:t>the Net Zero standard</w:t>
      </w:r>
      <w:r w:rsidR="00FA4BE8" w:rsidRPr="00264D37">
        <w:rPr>
          <w:rFonts w:ascii="Arial" w:hAnsi="Arial" w:cs="Arial"/>
          <w:iCs/>
          <w:sz w:val="24"/>
          <w:szCs w:val="24"/>
          <w:lang w:eastAsia="zh-TW"/>
        </w:rPr>
        <w:t>. The new building</w:t>
      </w:r>
      <w:r w:rsidR="00FA4BE8" w:rsidRPr="00264D37">
        <w:rPr>
          <w:rFonts w:ascii="Arial" w:hAnsi="Arial" w:cs="Arial" w:hint="eastAsia"/>
          <w:iCs/>
          <w:sz w:val="24"/>
          <w:szCs w:val="24"/>
          <w:lang w:eastAsia="zh-TW"/>
        </w:rPr>
        <w:t xml:space="preserve"> </w:t>
      </w:r>
      <w:r w:rsidR="000136CB" w:rsidRPr="00264D37">
        <w:rPr>
          <w:rFonts w:ascii="Arial" w:hAnsi="Arial" w:cs="Arial" w:hint="eastAsia"/>
          <w:iCs/>
          <w:sz w:val="24"/>
          <w:szCs w:val="24"/>
          <w:lang w:eastAsia="zh-TW"/>
        </w:rPr>
        <w:t>is a solid example of adopting</w:t>
      </w:r>
      <w:r w:rsidR="000136CB" w:rsidRPr="00264D37">
        <w:rPr>
          <w:rFonts w:ascii="Arial" w:hAnsi="Arial" w:cs="Arial"/>
          <w:iCs/>
          <w:sz w:val="24"/>
          <w:szCs w:val="24"/>
          <w:lang w:eastAsia="zh-TW"/>
        </w:rPr>
        <w:t xml:space="preserve"> Delta </w:t>
      </w:r>
      <w:r w:rsidR="000136CB" w:rsidRPr="00264D37">
        <w:rPr>
          <w:rFonts w:ascii="Arial" w:hAnsi="Arial" w:cs="Arial" w:hint="eastAsia"/>
          <w:iCs/>
          <w:sz w:val="24"/>
          <w:szCs w:val="24"/>
          <w:lang w:eastAsia="zh-TW"/>
        </w:rPr>
        <w:t>Building Solutions</w:t>
      </w:r>
      <w:r w:rsidR="000136CB" w:rsidRPr="00264D37">
        <w:rPr>
          <w:rFonts w:ascii="Arial" w:hAnsi="Arial" w:cs="Arial"/>
          <w:iCs/>
          <w:sz w:val="24"/>
          <w:szCs w:val="24"/>
          <w:lang w:eastAsia="zh-TW"/>
        </w:rPr>
        <w:t xml:space="preserve"> </w:t>
      </w:r>
      <w:r w:rsidR="00FA4BE8" w:rsidRPr="00264D37">
        <w:rPr>
          <w:rFonts w:ascii="Arial" w:hAnsi="Arial" w:cs="Arial"/>
          <w:iCs/>
          <w:sz w:val="24"/>
          <w:szCs w:val="24"/>
          <w:lang w:eastAsia="zh-TW"/>
        </w:rPr>
        <w:t>and</w:t>
      </w:r>
      <w:r w:rsidR="00FA4BE8" w:rsidRPr="00264D37">
        <w:rPr>
          <w:rFonts w:ascii="Arial" w:hAnsi="Arial" w:cs="Arial" w:hint="eastAsia"/>
          <w:iCs/>
          <w:sz w:val="24"/>
          <w:szCs w:val="24"/>
          <w:lang w:eastAsia="zh-TW"/>
        </w:rPr>
        <w:t xml:space="preserve"> </w:t>
      </w:r>
      <w:r w:rsidR="00FA4BE8" w:rsidRPr="00264D37">
        <w:rPr>
          <w:rFonts w:ascii="Arial" w:hAnsi="Arial" w:cs="Arial"/>
          <w:iCs/>
          <w:sz w:val="24"/>
          <w:szCs w:val="24"/>
          <w:lang w:eastAsia="zh-TW"/>
        </w:rPr>
        <w:t>BMCS</w:t>
      </w:r>
      <w:r w:rsidR="000136CB" w:rsidRPr="00264D37">
        <w:rPr>
          <w:rFonts w:ascii="Arial" w:hAnsi="Arial" w:cs="Arial" w:hint="eastAsia"/>
          <w:iCs/>
          <w:sz w:val="24"/>
          <w:szCs w:val="24"/>
          <w:lang w:eastAsia="zh-TW"/>
        </w:rPr>
        <w:t xml:space="preserve"> to improve building energy efficiency</w:t>
      </w:r>
      <w:r w:rsidRPr="00264D37">
        <w:rPr>
          <w:rFonts w:ascii="Arial" w:hAnsi="Arial" w:cs="Arial" w:hint="eastAsia"/>
          <w:iCs/>
          <w:sz w:val="24"/>
          <w:szCs w:val="24"/>
          <w:lang w:eastAsia="zh-TW"/>
        </w:rPr>
        <w:t>.</w:t>
      </w:r>
    </w:p>
    <w:p w14:paraId="0CB1B173" w14:textId="1CCDA2FC" w:rsidR="00F74B70" w:rsidRDefault="00F74B70" w:rsidP="00264D37">
      <w:pPr>
        <w:spacing w:after="300" w:line="288" w:lineRule="auto"/>
        <w:jc w:val="both"/>
        <w:rPr>
          <w:rFonts w:ascii="Arial" w:hAnsi="Arial" w:cs="Arial"/>
          <w:iCs/>
          <w:sz w:val="24"/>
          <w:szCs w:val="24"/>
          <w:lang w:val="en-US" w:eastAsia="zh-TW"/>
        </w:rPr>
      </w:pPr>
      <w:r w:rsidRPr="00264D37">
        <w:rPr>
          <w:rFonts w:ascii="Arial" w:hAnsi="Arial" w:cs="Arial"/>
          <w:iCs/>
          <w:sz w:val="24"/>
          <w:szCs w:val="24"/>
          <w:lang w:val="en-US" w:eastAsia="zh-TW"/>
        </w:rPr>
        <w:t xml:space="preserve">Whether in cross-building, cross-regional or cross-system applications, Delta’s intelligent building solutions and products help building managers achieve optimal efficiency in </w:t>
      </w:r>
      <w:r w:rsidRPr="00264D37">
        <w:rPr>
          <w:rFonts w:ascii="Arial" w:hAnsi="Arial" w:cs="Arial"/>
          <w:iCs/>
          <w:sz w:val="24"/>
          <w:szCs w:val="24"/>
          <w:lang w:val="en-US" w:eastAsia="zh-TW"/>
        </w:rPr>
        <w:lastRenderedPageBreak/>
        <w:t>their daily operations and maintenance</w:t>
      </w:r>
      <w:r w:rsidR="00605946" w:rsidRPr="00264D37">
        <w:rPr>
          <w:rFonts w:ascii="Arial" w:hAnsi="Arial" w:cs="Arial" w:hint="eastAsia"/>
          <w:iCs/>
          <w:sz w:val="24"/>
          <w:szCs w:val="24"/>
          <w:lang w:val="en-US" w:eastAsia="zh-TW"/>
        </w:rPr>
        <w:t xml:space="preserve"> tasks</w:t>
      </w:r>
      <w:r w:rsidR="00743152" w:rsidRPr="00264D37">
        <w:rPr>
          <w:rFonts w:ascii="Arial" w:hAnsi="Arial" w:cs="Arial" w:hint="eastAsia"/>
          <w:iCs/>
          <w:sz w:val="24"/>
          <w:szCs w:val="24"/>
          <w:lang w:val="en-US" w:eastAsia="zh-TW"/>
        </w:rPr>
        <w:t xml:space="preserve">, and enhance </w:t>
      </w:r>
      <w:r w:rsidR="00B17F95" w:rsidRPr="00264D37">
        <w:rPr>
          <w:rFonts w:ascii="Arial" w:hAnsi="Arial" w:cs="Arial"/>
          <w:iCs/>
          <w:sz w:val="24"/>
          <w:szCs w:val="24"/>
          <w:lang w:val="en-US" w:eastAsia="zh-TW"/>
        </w:rPr>
        <w:t>people’s</w:t>
      </w:r>
      <w:r w:rsidR="00B17F95" w:rsidRPr="00264D37">
        <w:rPr>
          <w:rFonts w:ascii="Arial" w:hAnsi="Arial" w:cs="Arial" w:hint="eastAsia"/>
          <w:iCs/>
          <w:sz w:val="24"/>
          <w:szCs w:val="24"/>
          <w:lang w:val="en-US" w:eastAsia="zh-TW"/>
        </w:rPr>
        <w:t xml:space="preserve"> </w:t>
      </w:r>
      <w:r w:rsidR="00743152" w:rsidRPr="00264D37">
        <w:rPr>
          <w:rFonts w:ascii="Arial" w:hAnsi="Arial" w:cs="Arial" w:hint="eastAsia"/>
          <w:iCs/>
          <w:sz w:val="24"/>
          <w:szCs w:val="24"/>
          <w:lang w:val="en-US" w:eastAsia="zh-TW"/>
        </w:rPr>
        <w:t xml:space="preserve">health and </w:t>
      </w:r>
      <w:r w:rsidR="00FA4BE8" w:rsidRPr="00264D37">
        <w:rPr>
          <w:rFonts w:ascii="Arial" w:hAnsi="Arial" w:cs="Arial"/>
          <w:iCs/>
          <w:sz w:val="24"/>
          <w:szCs w:val="24"/>
          <w:lang w:val="en-US" w:eastAsia="zh-TW"/>
        </w:rPr>
        <w:t>productivity</w:t>
      </w:r>
      <w:r w:rsidRPr="00264D37">
        <w:rPr>
          <w:rFonts w:ascii="Arial" w:hAnsi="Arial" w:cs="Arial"/>
          <w:iCs/>
          <w:sz w:val="24"/>
          <w:szCs w:val="24"/>
          <w:lang w:val="en-US" w:eastAsia="zh-TW"/>
        </w:rPr>
        <w:t>.</w:t>
      </w:r>
    </w:p>
    <w:p w14:paraId="0F3A8C4C" w14:textId="17F13A9C" w:rsidR="000D0BD0" w:rsidRDefault="000D0BD0" w:rsidP="00F74B70">
      <w:pPr>
        <w:spacing w:after="300" w:line="288" w:lineRule="auto"/>
        <w:jc w:val="center"/>
        <w:rPr>
          <w:rFonts w:ascii="Arial" w:hAnsi="Arial" w:cs="Arial" w:hint="eastAsia"/>
          <w:b/>
          <w:color w:val="000000"/>
          <w:lang w:val="en-US" w:eastAsia="zh-TW"/>
        </w:rPr>
      </w:pPr>
      <w:r w:rsidRPr="002E4BC1">
        <w:rPr>
          <w:rFonts w:ascii="Arial" w:hAnsi="Arial" w:cs="Arial"/>
          <w:b/>
          <w:color w:val="000000"/>
          <w:lang w:val="en-US"/>
        </w:rPr>
        <w:t>#  #  #</w:t>
      </w:r>
    </w:p>
    <w:p w14:paraId="0911AF49" w14:textId="6BAC1FA4" w:rsidR="00F7449D" w:rsidRPr="00F7449D" w:rsidRDefault="00F7449D" w:rsidP="00F7449D">
      <w:pPr>
        <w:jc w:val="both"/>
        <w:rPr>
          <w:rFonts w:ascii="新細明體" w:hAnsi="新細明體" w:cs="新細明體" w:hint="eastAsia"/>
          <w:sz w:val="24"/>
          <w:szCs w:val="24"/>
          <w:lang w:val="en-US" w:eastAsia="zh-TW" w:bidi="th-TH"/>
        </w:rPr>
      </w:pPr>
      <w:r w:rsidRPr="00F7449D">
        <w:rPr>
          <w:rFonts w:ascii="Arial" w:hAnsi="Arial" w:cs="Arial"/>
          <w:color w:val="000000"/>
          <w:lang w:val="en-US" w:eastAsia="zh-TW" w:bidi="th-TH"/>
        </w:rPr>
        <w:t>*Disclaimer: The capitalized terms “DALI”, “LUX”, “Lo</w:t>
      </w:r>
      <w:r>
        <w:rPr>
          <w:rFonts w:ascii="Arial" w:hAnsi="Arial" w:cs="Arial"/>
          <w:color w:val="000000"/>
          <w:lang w:val="en-US" w:eastAsia="zh-TW" w:bidi="th-TH"/>
        </w:rPr>
        <w:t>nMark”, “BACnet” or other marks</w:t>
      </w:r>
      <w:r>
        <w:rPr>
          <w:rFonts w:ascii="Arial" w:hAnsi="Arial" w:cs="Arial" w:hint="eastAsia"/>
          <w:color w:val="000000"/>
          <w:lang w:val="en-US" w:eastAsia="zh-TW" w:bidi="th-TH"/>
        </w:rPr>
        <w:t xml:space="preserve"> </w:t>
      </w:r>
      <w:r w:rsidRPr="00F7449D">
        <w:rPr>
          <w:rFonts w:ascii="Arial" w:hAnsi="Arial" w:cs="Arial"/>
          <w:color w:val="000000"/>
          <w:lang w:val="en-US" w:eastAsia="zh-TW" w:bidi="th-TH"/>
        </w:rPr>
        <w:t>mentioned herein are trademarks of their respective owners and are referred only for explanation or descriptive purpose and to the owners' benefit, without intention of use or infringement.</w:t>
      </w:r>
      <w:bookmarkStart w:id="0" w:name="_GoBack"/>
      <w:bookmarkEnd w:id="0"/>
    </w:p>
    <w:p w14:paraId="6B4F72BF" w14:textId="77777777" w:rsidR="00510F40" w:rsidRPr="00510F40" w:rsidRDefault="00510F40" w:rsidP="00510F40">
      <w:pPr>
        <w:spacing w:line="320" w:lineRule="exact"/>
        <w:jc w:val="both"/>
        <w:outlineLvl w:val="0"/>
        <w:rPr>
          <w:rFonts w:ascii="Arial" w:hAnsi="Arial" w:cs="Arial"/>
          <w:b/>
          <w:bCs/>
          <w:color w:val="000000"/>
          <w:lang w:val="en-US" w:eastAsia="zh-TW"/>
        </w:rPr>
      </w:pPr>
      <w:r w:rsidRPr="00510F40">
        <w:rPr>
          <w:rFonts w:ascii="Arial" w:hAnsi="Arial" w:cs="Arial"/>
          <w:b/>
          <w:bCs/>
          <w:color w:val="000000"/>
          <w:lang w:val="en-US" w:eastAsia="zh-TW"/>
        </w:rPr>
        <w:t>About Delta India</w:t>
      </w:r>
    </w:p>
    <w:p w14:paraId="61F1EFBD" w14:textId="77777777" w:rsidR="00510F40" w:rsidRPr="00510F40" w:rsidRDefault="00510F40" w:rsidP="00510F40">
      <w:pPr>
        <w:snapToGrid w:val="0"/>
        <w:spacing w:line="300" w:lineRule="auto"/>
        <w:jc w:val="both"/>
        <w:rPr>
          <w:rFonts w:ascii="Arial" w:hAnsi="Arial" w:cs="Arial"/>
        </w:rPr>
      </w:pPr>
      <w:r w:rsidRPr="00510F40">
        <w:rPr>
          <w:rFonts w:ascii="Arial" w:hAnsi="Arial" w:cs="Arial"/>
        </w:rPr>
        <w:t xml:space="preserve">Delta has been operational in India since 2003 and is a 100% subsidiary of Delta Electronics, Thailand. With ten regional offices, three manufacturing facilities at Rudrapur, Gurgaon and Hosur and two R &amp; D centres in Gurgaon and Bangalore, Delta has a strong presence across India with more than 100 channel partners. Besides catering to the Indian market, Delta also exports to several countries including Nepal, Bangladesh and Sri Lanka. </w:t>
      </w:r>
    </w:p>
    <w:p w14:paraId="19870426" w14:textId="77777777" w:rsidR="00510F40" w:rsidRPr="00510F40" w:rsidRDefault="00510F40" w:rsidP="00510F40">
      <w:pPr>
        <w:snapToGrid w:val="0"/>
        <w:spacing w:line="300" w:lineRule="auto"/>
        <w:jc w:val="both"/>
        <w:rPr>
          <w:rFonts w:ascii="Arial" w:eastAsia="SimSun" w:hAnsi="Arial" w:cs="Arial"/>
          <w:kern w:val="2"/>
          <w:lang w:eastAsia="zh-TW" w:bidi="th-TH"/>
        </w:rPr>
      </w:pPr>
      <w:r w:rsidRPr="00510F40">
        <w:rPr>
          <w:rFonts w:ascii="Arial" w:hAnsi="Arial" w:cs="Arial"/>
        </w:rPr>
        <w:t xml:space="preserve">For detailed information about Delta India, please visit: </w:t>
      </w:r>
      <w:hyperlink r:id="rId11" w:history="1">
        <w:r w:rsidRPr="00510F40">
          <w:rPr>
            <w:rFonts w:ascii="Arial" w:eastAsia="SimSun" w:hAnsi="Arial" w:cs="Arial"/>
            <w:color w:val="0000FF"/>
            <w:kern w:val="2"/>
            <w:u w:val="single"/>
            <w:lang w:eastAsia="zh-TW" w:bidi="th-TH"/>
          </w:rPr>
          <w:t>www.deltaelectronicsindia.com</w:t>
        </w:r>
      </w:hyperlink>
    </w:p>
    <w:p w14:paraId="0C3B1696" w14:textId="77777777" w:rsidR="00510F40" w:rsidRPr="00510F40" w:rsidRDefault="00510F40" w:rsidP="00412314">
      <w:pPr>
        <w:spacing w:line="320" w:lineRule="exact"/>
        <w:jc w:val="both"/>
        <w:outlineLvl w:val="0"/>
        <w:rPr>
          <w:rFonts w:ascii="Arial" w:hAnsi="Arial" w:cs="Arial"/>
          <w:b/>
          <w:bCs/>
          <w:color w:val="000000"/>
          <w:lang w:eastAsia="zh-TW"/>
        </w:rPr>
      </w:pPr>
    </w:p>
    <w:p w14:paraId="54250691" w14:textId="77777777" w:rsidR="000D0BD0" w:rsidRPr="002E4BC1" w:rsidRDefault="000D0BD0" w:rsidP="00412314">
      <w:pPr>
        <w:spacing w:line="320" w:lineRule="exact"/>
        <w:jc w:val="both"/>
        <w:outlineLvl w:val="0"/>
        <w:rPr>
          <w:rFonts w:ascii="Arial" w:hAnsi="Arial" w:cs="Arial"/>
          <w:b/>
          <w:bCs/>
          <w:color w:val="000000"/>
          <w:lang w:val="en-US" w:eastAsia="zh-TW"/>
        </w:rPr>
      </w:pPr>
      <w:r w:rsidRPr="002E4BC1">
        <w:rPr>
          <w:rFonts w:ascii="Arial" w:hAnsi="Arial" w:cs="Arial"/>
          <w:b/>
          <w:bCs/>
          <w:color w:val="000000"/>
          <w:lang w:val="en-US" w:eastAsia="zh-TW"/>
        </w:rPr>
        <w:t xml:space="preserve">About Delta </w:t>
      </w:r>
    </w:p>
    <w:p w14:paraId="071169BB" w14:textId="379A82F6" w:rsidR="003E7974" w:rsidRDefault="003E7974" w:rsidP="003E7974">
      <w:pPr>
        <w:snapToGrid w:val="0"/>
        <w:spacing w:line="300" w:lineRule="auto"/>
        <w:jc w:val="both"/>
        <w:rPr>
          <w:lang w:eastAsia="zh-TW"/>
        </w:rPr>
      </w:pPr>
      <w:r>
        <w:rPr>
          <w:rFonts w:ascii="Arial" w:hAnsi="Arial" w:cs="Arial"/>
        </w:rPr>
        <w:t>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As an energy-saving solutions provider with core competencies in power electronics and innovative research and development, Delta's business domains include Power Electronics, Energy Management, and Smart Green Life. Delta has 153 sales offices, 61 R&amp;D centers and 40 manufacturing facilities worldwide.</w:t>
      </w:r>
    </w:p>
    <w:p w14:paraId="4211DD49" w14:textId="2AC06CB1" w:rsidR="003E7974" w:rsidRDefault="003E7974" w:rsidP="003E7974">
      <w:pPr>
        <w:jc w:val="both"/>
      </w:pPr>
      <w:r>
        <w:rPr>
          <w:rFonts w:ascii="Arial" w:hAnsi="Arial" w:cs="Arial"/>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6 consecutive years. In 2016, Delta was selected out of 5,800 large companies by CDP (formerly the Carbon Disclosure Project) </w:t>
      </w:r>
      <w:r w:rsidR="00787141">
        <w:rPr>
          <w:rFonts w:ascii="Arial" w:hAnsi="Arial" w:cs="Arial" w:hint="eastAsia"/>
          <w:lang w:eastAsia="zh-TW"/>
        </w:rPr>
        <w:t>for</w:t>
      </w:r>
      <w:r>
        <w:rPr>
          <w:rFonts w:ascii="Arial" w:hAnsi="Arial" w:cs="Arial"/>
        </w:rPr>
        <w:t xml:space="preserve"> its Climate Change Leadership Level.</w:t>
      </w:r>
    </w:p>
    <w:p w14:paraId="6FC17666" w14:textId="14621D23" w:rsidR="00B03AE0" w:rsidRDefault="000D0BD0" w:rsidP="0098753D">
      <w:pPr>
        <w:widowControl w:val="0"/>
        <w:autoSpaceDE w:val="0"/>
        <w:autoSpaceDN w:val="0"/>
        <w:adjustRightInd w:val="0"/>
        <w:snapToGrid w:val="0"/>
        <w:spacing w:line="300" w:lineRule="auto"/>
        <w:rPr>
          <w:rFonts w:ascii="Arial" w:hAnsi="Arial" w:cs="Arial"/>
          <w:lang w:eastAsia="zh-TW"/>
        </w:rPr>
      </w:pPr>
      <w:r w:rsidRPr="002E4BC1">
        <w:rPr>
          <w:rFonts w:ascii="Arial" w:hAnsi="Arial" w:cs="Arial"/>
          <w:color w:val="000000"/>
          <w:lang w:val="en-GB"/>
        </w:rPr>
        <w:t xml:space="preserve">For detailed information </w:t>
      </w:r>
      <w:r w:rsidRPr="002E4BC1">
        <w:rPr>
          <w:rFonts w:ascii="Arial" w:hAnsi="Arial" w:cs="Arial"/>
          <w:color w:val="000000"/>
          <w:lang w:val="en-GB" w:eastAsia="zh-TW"/>
        </w:rPr>
        <w:t>about</w:t>
      </w:r>
      <w:r w:rsidRPr="002E4BC1">
        <w:rPr>
          <w:rFonts w:ascii="Arial" w:hAnsi="Arial" w:cs="Arial"/>
          <w:color w:val="000000"/>
          <w:lang w:val="en-GB"/>
        </w:rPr>
        <w:t xml:space="preserve"> Delta, please visit: </w:t>
      </w:r>
      <w:hyperlink r:id="rId12" w:history="1">
        <w:r w:rsidRPr="002E4BC1">
          <w:rPr>
            <w:rStyle w:val="a3"/>
            <w:rFonts w:ascii="Arial" w:hAnsi="Arial" w:cs="Arial"/>
            <w:u w:val="none"/>
            <w:lang w:val="en-GB"/>
          </w:rPr>
          <w:t>www.deltaww.com</w:t>
        </w:r>
      </w:hyperlink>
    </w:p>
    <w:p w14:paraId="1D155BD6" w14:textId="52612BA7" w:rsidR="00B03AE0" w:rsidRPr="00B03AE0" w:rsidRDefault="00B03AE0" w:rsidP="00B03AE0">
      <w:pPr>
        <w:snapToGrid w:val="0"/>
        <w:spacing w:line="300" w:lineRule="auto"/>
        <w:jc w:val="both"/>
        <w:rPr>
          <w:rFonts w:ascii="Arial" w:hAnsi="Arial" w:cs="Arial"/>
          <w:b/>
          <w:bCs/>
          <w:lang w:eastAsia="zh-TW"/>
        </w:rPr>
      </w:pPr>
      <w:r w:rsidRPr="00B03AE0">
        <w:rPr>
          <w:rFonts w:ascii="Arial" w:hAnsi="Arial" w:cs="Arial"/>
          <w:b/>
          <w:bCs/>
        </w:rPr>
        <w:t>Media Contact:</w:t>
      </w:r>
    </w:p>
    <w:p w14:paraId="45F2A4E6" w14:textId="77777777" w:rsidR="00264D37" w:rsidRPr="00264D37" w:rsidRDefault="00264D37" w:rsidP="00264D37">
      <w:pPr>
        <w:adjustRightInd w:val="0"/>
        <w:snapToGrid w:val="0"/>
        <w:spacing w:after="0" w:line="360" w:lineRule="exact"/>
        <w:jc w:val="both"/>
        <w:rPr>
          <w:rFonts w:ascii="Arial" w:hAnsi="Arial" w:cs="Arial"/>
          <w:color w:val="000000" w:themeColor="text1"/>
          <w:kern w:val="2"/>
          <w:lang w:val="en-US" w:eastAsia="zh-TW"/>
        </w:rPr>
      </w:pPr>
      <w:r w:rsidRPr="00264D37">
        <w:rPr>
          <w:rFonts w:ascii="Arial" w:hAnsi="Arial" w:cs="Arial" w:hint="eastAsia"/>
          <w:color w:val="000000" w:themeColor="text1"/>
          <w:kern w:val="2"/>
          <w:lang w:val="en-US" w:eastAsia="zh-TW"/>
        </w:rPr>
        <w:t>Sanjit Gupta</w:t>
      </w:r>
      <w:r w:rsidRPr="00264D37">
        <w:rPr>
          <w:rFonts w:ascii="Arial" w:hAnsi="Arial" w:cs="Arial" w:hint="eastAsia"/>
          <w:color w:val="000000" w:themeColor="text1"/>
          <w:kern w:val="2"/>
          <w:lang w:val="en-US" w:eastAsia="zh-TW"/>
        </w:rPr>
        <w:tab/>
      </w:r>
      <w:r w:rsidRPr="00264D37">
        <w:rPr>
          <w:rFonts w:ascii="Arial" w:hAnsi="Arial" w:cs="Arial" w:hint="eastAsia"/>
          <w:color w:val="000000" w:themeColor="text1"/>
          <w:kern w:val="2"/>
          <w:lang w:val="en-US" w:eastAsia="zh-TW"/>
        </w:rPr>
        <w:tab/>
      </w:r>
      <w:r w:rsidRPr="00264D37">
        <w:rPr>
          <w:rFonts w:ascii="Arial" w:hAnsi="Arial" w:cs="Arial" w:hint="eastAsia"/>
          <w:color w:val="000000" w:themeColor="text1"/>
          <w:kern w:val="2"/>
          <w:lang w:val="en-US" w:eastAsia="zh-TW"/>
        </w:rPr>
        <w:tab/>
      </w:r>
      <w:r w:rsidRPr="00264D37">
        <w:rPr>
          <w:rFonts w:ascii="Arial" w:hAnsi="Arial" w:cs="Arial" w:hint="eastAsia"/>
          <w:color w:val="000000" w:themeColor="text1"/>
          <w:kern w:val="2"/>
          <w:lang w:val="en-US" w:eastAsia="zh-TW"/>
        </w:rPr>
        <w:tab/>
      </w:r>
      <w:r w:rsidRPr="00264D37">
        <w:rPr>
          <w:rFonts w:ascii="Arial" w:hAnsi="Arial" w:cs="Arial" w:hint="eastAsia"/>
          <w:color w:val="000000" w:themeColor="text1"/>
          <w:kern w:val="2"/>
          <w:lang w:val="en-US" w:eastAsia="zh-TW"/>
        </w:rPr>
        <w:tab/>
      </w:r>
      <w:r w:rsidRPr="00264D37">
        <w:rPr>
          <w:rFonts w:ascii="Arial" w:hAnsi="Arial" w:cs="Arial"/>
          <w:color w:val="000000" w:themeColor="text1"/>
          <w:kern w:val="2"/>
          <w:lang w:val="en-US" w:eastAsia="zh-TW"/>
        </w:rPr>
        <w:tab/>
      </w:r>
    </w:p>
    <w:p w14:paraId="08ACF475" w14:textId="77777777" w:rsidR="00264D37" w:rsidRPr="00264D37" w:rsidRDefault="00264D37" w:rsidP="00264D37">
      <w:pPr>
        <w:adjustRightInd w:val="0"/>
        <w:snapToGrid w:val="0"/>
        <w:spacing w:after="0" w:line="360" w:lineRule="exact"/>
        <w:jc w:val="both"/>
        <w:rPr>
          <w:rFonts w:ascii="Arial" w:hAnsi="Arial" w:cs="Arial"/>
          <w:color w:val="000000" w:themeColor="text1"/>
          <w:kern w:val="2"/>
          <w:lang w:val="en-US" w:eastAsia="zh-TW"/>
        </w:rPr>
      </w:pPr>
      <w:r w:rsidRPr="00264D37">
        <w:rPr>
          <w:rFonts w:ascii="Arial" w:hAnsi="Arial" w:cs="Arial"/>
          <w:color w:val="000000" w:themeColor="text1"/>
          <w:kern w:val="2"/>
          <w:lang w:val="en-US" w:eastAsia="zh-TW"/>
        </w:rPr>
        <w:t>Corporate Communication</w:t>
      </w:r>
      <w:r w:rsidRPr="00264D37">
        <w:rPr>
          <w:rFonts w:ascii="Arial" w:hAnsi="Arial" w:cs="Arial" w:hint="eastAsia"/>
          <w:color w:val="000000" w:themeColor="text1"/>
          <w:kern w:val="2"/>
          <w:lang w:val="en-US" w:eastAsia="zh-TW"/>
        </w:rPr>
        <w:tab/>
      </w:r>
      <w:r w:rsidRPr="00264D37">
        <w:rPr>
          <w:rFonts w:ascii="Arial" w:hAnsi="Arial" w:cs="Arial" w:hint="eastAsia"/>
          <w:color w:val="000000" w:themeColor="text1"/>
          <w:kern w:val="2"/>
          <w:lang w:val="en-US" w:eastAsia="zh-TW"/>
        </w:rPr>
        <w:tab/>
      </w:r>
      <w:r w:rsidRPr="00264D37">
        <w:rPr>
          <w:rFonts w:ascii="Arial" w:hAnsi="Arial" w:cs="Arial" w:hint="eastAsia"/>
          <w:color w:val="000000" w:themeColor="text1"/>
          <w:kern w:val="2"/>
          <w:lang w:val="en-US" w:eastAsia="zh-TW"/>
        </w:rPr>
        <w:tab/>
      </w:r>
      <w:r w:rsidRPr="00264D37">
        <w:rPr>
          <w:rFonts w:ascii="Arial" w:hAnsi="Arial" w:cs="Arial"/>
          <w:color w:val="000000" w:themeColor="text1"/>
          <w:kern w:val="2"/>
          <w:lang w:val="en-US" w:eastAsia="zh-TW"/>
        </w:rPr>
        <w:tab/>
      </w:r>
    </w:p>
    <w:p w14:paraId="6E2AEB5E" w14:textId="77777777" w:rsidR="00264D37" w:rsidRPr="00264D37" w:rsidRDefault="00264D37" w:rsidP="00264D37">
      <w:pPr>
        <w:adjustRightInd w:val="0"/>
        <w:snapToGrid w:val="0"/>
        <w:spacing w:after="0" w:line="360" w:lineRule="exact"/>
        <w:jc w:val="both"/>
        <w:rPr>
          <w:rFonts w:ascii="Arial" w:hAnsi="Arial" w:cs="Arial"/>
          <w:color w:val="000000" w:themeColor="text1"/>
          <w:kern w:val="2"/>
          <w:lang w:val="en-US" w:eastAsia="zh-TW"/>
        </w:rPr>
      </w:pPr>
      <w:r w:rsidRPr="00264D37">
        <w:rPr>
          <w:rFonts w:ascii="Arial" w:hAnsi="Arial" w:cs="Arial"/>
          <w:color w:val="000000" w:themeColor="text1"/>
          <w:kern w:val="2"/>
          <w:lang w:val="en-US" w:eastAsia="zh-TW"/>
        </w:rPr>
        <w:t>Delta Electronics (India) Pvt. Ltd</w:t>
      </w:r>
      <w:r w:rsidRPr="00264D37">
        <w:rPr>
          <w:rFonts w:ascii="Arial" w:hAnsi="Arial" w:cs="Arial" w:hint="eastAsia"/>
          <w:color w:val="000000" w:themeColor="text1"/>
          <w:kern w:val="2"/>
          <w:lang w:val="en-US" w:eastAsia="zh-TW"/>
        </w:rPr>
        <w:tab/>
      </w:r>
      <w:r w:rsidRPr="00264D37">
        <w:rPr>
          <w:rFonts w:ascii="Arial" w:hAnsi="Arial" w:cs="Arial" w:hint="eastAsia"/>
          <w:color w:val="000000" w:themeColor="text1"/>
          <w:kern w:val="2"/>
          <w:lang w:val="en-US" w:eastAsia="zh-TW"/>
        </w:rPr>
        <w:tab/>
      </w:r>
      <w:r w:rsidRPr="00264D37">
        <w:rPr>
          <w:rFonts w:ascii="Arial" w:hAnsi="Arial" w:cs="Arial" w:hint="eastAsia"/>
          <w:color w:val="000000" w:themeColor="text1"/>
          <w:kern w:val="2"/>
          <w:lang w:val="en-US" w:eastAsia="zh-TW"/>
        </w:rPr>
        <w:tab/>
      </w:r>
    </w:p>
    <w:p w14:paraId="7F945E32" w14:textId="77777777" w:rsidR="00264D37" w:rsidRPr="00264D37" w:rsidRDefault="00264D37" w:rsidP="00264D37">
      <w:pPr>
        <w:adjustRightInd w:val="0"/>
        <w:snapToGrid w:val="0"/>
        <w:spacing w:after="0" w:line="360" w:lineRule="exact"/>
        <w:jc w:val="both"/>
        <w:rPr>
          <w:rFonts w:ascii="Arial" w:hAnsi="Arial" w:cs="Arial"/>
          <w:color w:val="000000" w:themeColor="text1"/>
          <w:kern w:val="2"/>
          <w:lang w:val="de-DE" w:eastAsia="zh-TW"/>
        </w:rPr>
      </w:pPr>
      <w:r w:rsidRPr="00264D37">
        <w:rPr>
          <w:rFonts w:ascii="Arial" w:hAnsi="Arial" w:cs="Arial"/>
          <w:color w:val="000000" w:themeColor="text1"/>
          <w:kern w:val="2"/>
          <w:lang w:val="de-DE" w:eastAsia="zh-TW"/>
        </w:rPr>
        <w:t>T</w:t>
      </w:r>
      <w:r w:rsidRPr="00264D37">
        <w:rPr>
          <w:rFonts w:ascii="Arial" w:hAnsi="Arial" w:cs="Arial" w:hint="eastAsia"/>
          <w:color w:val="000000" w:themeColor="text1"/>
          <w:kern w:val="2"/>
          <w:lang w:val="de-DE" w:eastAsia="zh-TW"/>
        </w:rPr>
        <w:t>el:</w:t>
      </w:r>
      <w:r w:rsidRPr="00264D37">
        <w:rPr>
          <w:rFonts w:ascii="Arial" w:hAnsi="Arial" w:cs="Arial"/>
          <w:color w:val="000000" w:themeColor="text1"/>
          <w:kern w:val="2"/>
          <w:lang w:val="de-DE" w:eastAsia="zh-TW"/>
        </w:rPr>
        <w:t xml:space="preserve"> +</w:t>
      </w:r>
      <w:r w:rsidRPr="00264D37">
        <w:rPr>
          <w:rFonts w:ascii="Arial" w:hAnsi="Arial" w:cs="Arial" w:hint="eastAsia"/>
          <w:color w:val="000000" w:themeColor="text1"/>
          <w:kern w:val="2"/>
          <w:lang w:val="de-DE" w:eastAsia="zh-TW"/>
        </w:rPr>
        <w:t>91 981 858 9893</w:t>
      </w:r>
      <w:r w:rsidRPr="00264D37">
        <w:rPr>
          <w:rFonts w:ascii="Arial" w:hAnsi="Arial" w:cs="Arial" w:hint="eastAsia"/>
          <w:color w:val="000000" w:themeColor="text1"/>
          <w:kern w:val="2"/>
          <w:lang w:val="de-DE" w:eastAsia="zh-TW"/>
        </w:rPr>
        <w:tab/>
      </w:r>
      <w:r w:rsidRPr="00264D37">
        <w:rPr>
          <w:rFonts w:ascii="Arial" w:hAnsi="Arial" w:cs="Arial" w:hint="eastAsia"/>
          <w:color w:val="000000" w:themeColor="text1"/>
          <w:kern w:val="2"/>
          <w:lang w:val="de-DE" w:eastAsia="zh-TW"/>
        </w:rPr>
        <w:tab/>
      </w:r>
      <w:r w:rsidRPr="00264D37">
        <w:rPr>
          <w:rFonts w:ascii="Arial" w:hAnsi="Arial" w:cs="Arial" w:hint="eastAsia"/>
          <w:color w:val="000000" w:themeColor="text1"/>
          <w:kern w:val="2"/>
          <w:lang w:val="de-DE" w:eastAsia="zh-TW"/>
        </w:rPr>
        <w:tab/>
      </w:r>
      <w:r w:rsidRPr="00264D37">
        <w:rPr>
          <w:rFonts w:ascii="Arial" w:hAnsi="Arial" w:cs="Arial" w:hint="eastAsia"/>
          <w:color w:val="000000" w:themeColor="text1"/>
          <w:kern w:val="2"/>
          <w:lang w:val="de-DE" w:eastAsia="zh-TW"/>
        </w:rPr>
        <w:tab/>
      </w:r>
    </w:p>
    <w:p w14:paraId="79EE9753" w14:textId="77777777" w:rsidR="00264D37" w:rsidRPr="00264D37" w:rsidRDefault="00264D37" w:rsidP="00264D37">
      <w:pPr>
        <w:adjustRightInd w:val="0"/>
        <w:snapToGrid w:val="0"/>
        <w:spacing w:after="0" w:line="360" w:lineRule="exact"/>
        <w:jc w:val="both"/>
        <w:rPr>
          <w:rFonts w:ascii="Arial" w:hAnsi="Arial" w:cs="Arial"/>
          <w:color w:val="0000FF"/>
          <w:sz w:val="24"/>
          <w:szCs w:val="24"/>
          <w:lang w:val="de-DE" w:eastAsia="zh-TW"/>
        </w:rPr>
      </w:pPr>
      <w:r w:rsidRPr="00264D37">
        <w:rPr>
          <w:rFonts w:ascii="Arial" w:hAnsi="Arial" w:cs="Arial"/>
          <w:color w:val="000000" w:themeColor="text1"/>
          <w:kern w:val="2"/>
          <w:lang w:val="de-DE" w:eastAsia="zh-TW"/>
        </w:rPr>
        <w:t>E</w:t>
      </w:r>
      <w:r w:rsidRPr="00264D37">
        <w:rPr>
          <w:rFonts w:ascii="Arial" w:hAnsi="Arial" w:cs="Arial" w:hint="eastAsia"/>
          <w:color w:val="000000" w:themeColor="text1"/>
          <w:kern w:val="2"/>
          <w:lang w:val="de-DE" w:eastAsia="zh-TW"/>
        </w:rPr>
        <w:t>-mail</w:t>
      </w:r>
      <w:r w:rsidRPr="00264D37">
        <w:rPr>
          <w:rFonts w:ascii="Arial" w:hAnsi="Arial" w:cs="Arial"/>
          <w:kern w:val="2"/>
          <w:lang w:val="de-DE" w:eastAsia="zh-TW"/>
        </w:rPr>
        <w:t>:sanjit.gupta@deltaww.com</w:t>
      </w:r>
      <w:r w:rsidRPr="00264D37">
        <w:rPr>
          <w:rFonts w:ascii="Arial" w:hAnsi="Arial" w:cs="Arial"/>
          <w:color w:val="0000FF"/>
          <w:lang w:val="de-DE" w:eastAsia="zh-TW"/>
        </w:rPr>
        <w:t xml:space="preserve">  </w:t>
      </w:r>
      <w:r w:rsidRPr="00264D37">
        <w:rPr>
          <w:rFonts w:ascii="Arial" w:hAnsi="Arial" w:cs="Arial" w:hint="eastAsia"/>
          <w:color w:val="0000FF"/>
          <w:sz w:val="24"/>
          <w:szCs w:val="24"/>
          <w:lang w:val="de-DE" w:eastAsia="zh-TW"/>
        </w:rPr>
        <w:tab/>
      </w:r>
      <w:r w:rsidRPr="00264D37">
        <w:rPr>
          <w:rFonts w:ascii="Arial" w:hAnsi="Arial" w:cs="Arial" w:hint="eastAsia"/>
          <w:color w:val="0000FF"/>
          <w:sz w:val="24"/>
          <w:szCs w:val="24"/>
          <w:lang w:val="de-DE" w:eastAsia="zh-TW"/>
        </w:rPr>
        <w:tab/>
      </w:r>
    </w:p>
    <w:p w14:paraId="51305266" w14:textId="77777777" w:rsidR="00264D37" w:rsidRPr="00264D37" w:rsidRDefault="00264D37" w:rsidP="00264D37">
      <w:pPr>
        <w:jc w:val="both"/>
        <w:rPr>
          <w:rFonts w:ascii="Arial" w:hAnsi="Arial" w:cs="Arial"/>
          <w:sz w:val="24"/>
          <w:szCs w:val="24"/>
          <w:lang w:val="de-DE"/>
        </w:rPr>
      </w:pPr>
    </w:p>
    <w:p w14:paraId="2EE6B5FB" w14:textId="77777777" w:rsidR="0084206C" w:rsidRPr="00B03AE0" w:rsidRDefault="0084206C" w:rsidP="00F56D95">
      <w:pPr>
        <w:adjustRightInd w:val="0"/>
        <w:snapToGrid w:val="0"/>
        <w:spacing w:after="0" w:line="20" w:lineRule="atLeast"/>
        <w:jc w:val="both"/>
        <w:outlineLvl w:val="0"/>
        <w:rPr>
          <w:rFonts w:ascii="Arial" w:hAnsi="Arial" w:cs="Arial"/>
          <w:b/>
          <w:color w:val="000000"/>
          <w:lang w:val="fr-FR" w:eastAsia="zh-TW"/>
        </w:rPr>
      </w:pPr>
    </w:p>
    <w:sectPr w:rsidR="0084206C" w:rsidRPr="00B03AE0" w:rsidSect="00733492">
      <w:headerReference w:type="default" r:id="rId13"/>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27DE" w14:textId="77777777" w:rsidR="00C834F8" w:rsidRDefault="00C834F8">
      <w:pPr>
        <w:spacing w:after="0" w:line="240" w:lineRule="auto"/>
      </w:pPr>
      <w:r>
        <w:separator/>
      </w:r>
    </w:p>
  </w:endnote>
  <w:endnote w:type="continuationSeparator" w:id="0">
    <w:p w14:paraId="570AE981" w14:textId="77777777" w:rsidR="00C834F8" w:rsidRDefault="00C8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微軟正黑體">
    <w:altName w:val="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6FC36" w14:textId="77777777" w:rsidR="00C834F8" w:rsidRDefault="00C834F8">
      <w:pPr>
        <w:spacing w:after="0" w:line="240" w:lineRule="auto"/>
      </w:pPr>
      <w:r>
        <w:separator/>
      </w:r>
    </w:p>
  </w:footnote>
  <w:footnote w:type="continuationSeparator" w:id="0">
    <w:p w14:paraId="126FF6F7" w14:textId="77777777" w:rsidR="00C834F8" w:rsidRDefault="00C83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ECF5" w14:textId="77777777" w:rsidR="00733492" w:rsidRDefault="00733492">
    <w:pPr>
      <w:pStyle w:val="a4"/>
      <w:rPr>
        <w:lang w:eastAsia="zh-TW"/>
      </w:rPr>
    </w:pPr>
    <w:r>
      <w:rPr>
        <w:noProof/>
        <w:lang w:val="en-US" w:eastAsia="zh-TW" w:bidi="th-TH"/>
      </w:rPr>
      <w:drawing>
        <wp:inline distT="0" distB="0" distL="0" distR="0" wp14:anchorId="74F14903" wp14:editId="678AEACE">
          <wp:extent cx="1554480" cy="4724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72440"/>
                  </a:xfrm>
                  <a:prstGeom prst="rect">
                    <a:avLst/>
                  </a:prstGeom>
                  <a:noFill/>
                  <a:ln>
                    <a:noFill/>
                  </a:ln>
                </pic:spPr>
              </pic:pic>
            </a:graphicData>
          </a:graphic>
        </wp:inline>
      </w:drawing>
    </w:r>
  </w:p>
  <w:p w14:paraId="09175541" w14:textId="77777777" w:rsidR="00733492" w:rsidRDefault="00733492">
    <w:pPr>
      <w:pStyle w:val="a4"/>
      <w:rPr>
        <w:lang w:eastAsia="zh-TW"/>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D0"/>
    <w:rsid w:val="00006EEE"/>
    <w:rsid w:val="000136CB"/>
    <w:rsid w:val="00022392"/>
    <w:rsid w:val="00060612"/>
    <w:rsid w:val="00063A38"/>
    <w:rsid w:val="000730B3"/>
    <w:rsid w:val="000743BC"/>
    <w:rsid w:val="000772A4"/>
    <w:rsid w:val="00080879"/>
    <w:rsid w:val="00087BA5"/>
    <w:rsid w:val="00091A98"/>
    <w:rsid w:val="00091D7E"/>
    <w:rsid w:val="000A75B9"/>
    <w:rsid w:val="000B2924"/>
    <w:rsid w:val="000C1889"/>
    <w:rsid w:val="000C3674"/>
    <w:rsid w:val="000D0BD0"/>
    <w:rsid w:val="000D7DDC"/>
    <w:rsid w:val="000F0255"/>
    <w:rsid w:val="000F60EB"/>
    <w:rsid w:val="00102CCF"/>
    <w:rsid w:val="00110F2B"/>
    <w:rsid w:val="00117C2A"/>
    <w:rsid w:val="00130B01"/>
    <w:rsid w:val="00130CC2"/>
    <w:rsid w:val="00145A5F"/>
    <w:rsid w:val="00170842"/>
    <w:rsid w:val="00182CEE"/>
    <w:rsid w:val="001A6707"/>
    <w:rsid w:val="001B024B"/>
    <w:rsid w:val="001D0D97"/>
    <w:rsid w:val="001E3721"/>
    <w:rsid w:val="001E44AD"/>
    <w:rsid w:val="001E630F"/>
    <w:rsid w:val="001F54D8"/>
    <w:rsid w:val="001F5BC5"/>
    <w:rsid w:val="001F7581"/>
    <w:rsid w:val="00225C12"/>
    <w:rsid w:val="0022714B"/>
    <w:rsid w:val="0023252D"/>
    <w:rsid w:val="00237C82"/>
    <w:rsid w:val="00253F8F"/>
    <w:rsid w:val="00264D37"/>
    <w:rsid w:val="00267F39"/>
    <w:rsid w:val="002A0B96"/>
    <w:rsid w:val="002A2FEB"/>
    <w:rsid w:val="002B0111"/>
    <w:rsid w:val="002B45AB"/>
    <w:rsid w:val="002C2DC5"/>
    <w:rsid w:val="002D662D"/>
    <w:rsid w:val="002E058C"/>
    <w:rsid w:val="002E4BC1"/>
    <w:rsid w:val="002F17BD"/>
    <w:rsid w:val="002F4336"/>
    <w:rsid w:val="00303112"/>
    <w:rsid w:val="00304E7A"/>
    <w:rsid w:val="00315EE8"/>
    <w:rsid w:val="0032144F"/>
    <w:rsid w:val="00321A1B"/>
    <w:rsid w:val="00324492"/>
    <w:rsid w:val="003307AC"/>
    <w:rsid w:val="00337A1D"/>
    <w:rsid w:val="00344848"/>
    <w:rsid w:val="00352D5F"/>
    <w:rsid w:val="0035486B"/>
    <w:rsid w:val="00357A43"/>
    <w:rsid w:val="00362A3A"/>
    <w:rsid w:val="003640EB"/>
    <w:rsid w:val="00374C35"/>
    <w:rsid w:val="003804BA"/>
    <w:rsid w:val="00394ED3"/>
    <w:rsid w:val="003B0539"/>
    <w:rsid w:val="003B1088"/>
    <w:rsid w:val="003B111F"/>
    <w:rsid w:val="003C34DE"/>
    <w:rsid w:val="003D1544"/>
    <w:rsid w:val="003E7974"/>
    <w:rsid w:val="003E7C9B"/>
    <w:rsid w:val="003F6A00"/>
    <w:rsid w:val="00412314"/>
    <w:rsid w:val="00413FEC"/>
    <w:rsid w:val="00424468"/>
    <w:rsid w:val="004427C0"/>
    <w:rsid w:val="00455B0B"/>
    <w:rsid w:val="00486397"/>
    <w:rsid w:val="004869C7"/>
    <w:rsid w:val="004A4BA3"/>
    <w:rsid w:val="004B026B"/>
    <w:rsid w:val="004E09D2"/>
    <w:rsid w:val="004E1CE1"/>
    <w:rsid w:val="004E619B"/>
    <w:rsid w:val="004E64AF"/>
    <w:rsid w:val="004F574E"/>
    <w:rsid w:val="00500557"/>
    <w:rsid w:val="00505421"/>
    <w:rsid w:val="00506B28"/>
    <w:rsid w:val="00510F40"/>
    <w:rsid w:val="00512FF9"/>
    <w:rsid w:val="0052057E"/>
    <w:rsid w:val="00521919"/>
    <w:rsid w:val="0052528F"/>
    <w:rsid w:val="005259A1"/>
    <w:rsid w:val="00530B10"/>
    <w:rsid w:val="005521DE"/>
    <w:rsid w:val="00553C54"/>
    <w:rsid w:val="005557E2"/>
    <w:rsid w:val="005625AF"/>
    <w:rsid w:val="005643AE"/>
    <w:rsid w:val="005663CB"/>
    <w:rsid w:val="0058148D"/>
    <w:rsid w:val="00581ACA"/>
    <w:rsid w:val="005853F3"/>
    <w:rsid w:val="00592047"/>
    <w:rsid w:val="00594B0E"/>
    <w:rsid w:val="00596741"/>
    <w:rsid w:val="00596FF6"/>
    <w:rsid w:val="005B3183"/>
    <w:rsid w:val="005C5065"/>
    <w:rsid w:val="005E054F"/>
    <w:rsid w:val="005E6B77"/>
    <w:rsid w:val="00602108"/>
    <w:rsid w:val="00605946"/>
    <w:rsid w:val="00614722"/>
    <w:rsid w:val="0062105E"/>
    <w:rsid w:val="0063450E"/>
    <w:rsid w:val="00637248"/>
    <w:rsid w:val="00637AF0"/>
    <w:rsid w:val="00645D2E"/>
    <w:rsid w:val="00646CDB"/>
    <w:rsid w:val="0065584D"/>
    <w:rsid w:val="00666817"/>
    <w:rsid w:val="0067152A"/>
    <w:rsid w:val="006A7C29"/>
    <w:rsid w:val="006E54E6"/>
    <w:rsid w:val="00716246"/>
    <w:rsid w:val="00717609"/>
    <w:rsid w:val="007177B7"/>
    <w:rsid w:val="007227A6"/>
    <w:rsid w:val="0072493C"/>
    <w:rsid w:val="00733492"/>
    <w:rsid w:val="00733935"/>
    <w:rsid w:val="00743152"/>
    <w:rsid w:val="00787141"/>
    <w:rsid w:val="007A0EB1"/>
    <w:rsid w:val="007A1DEE"/>
    <w:rsid w:val="007A32C8"/>
    <w:rsid w:val="007A6542"/>
    <w:rsid w:val="007B2945"/>
    <w:rsid w:val="007B3FF1"/>
    <w:rsid w:val="007B511B"/>
    <w:rsid w:val="007C375D"/>
    <w:rsid w:val="007D2DC0"/>
    <w:rsid w:val="007F0015"/>
    <w:rsid w:val="007F4F55"/>
    <w:rsid w:val="007F649D"/>
    <w:rsid w:val="00824325"/>
    <w:rsid w:val="0084206C"/>
    <w:rsid w:val="00847639"/>
    <w:rsid w:val="00854A74"/>
    <w:rsid w:val="00857917"/>
    <w:rsid w:val="00865346"/>
    <w:rsid w:val="00867D39"/>
    <w:rsid w:val="00884EFB"/>
    <w:rsid w:val="00886DAE"/>
    <w:rsid w:val="00894198"/>
    <w:rsid w:val="008A6864"/>
    <w:rsid w:val="008B3D56"/>
    <w:rsid w:val="008D4E65"/>
    <w:rsid w:val="008D771F"/>
    <w:rsid w:val="008F2F93"/>
    <w:rsid w:val="008F3261"/>
    <w:rsid w:val="008F65CF"/>
    <w:rsid w:val="009261D2"/>
    <w:rsid w:val="009343DD"/>
    <w:rsid w:val="00935F34"/>
    <w:rsid w:val="00974B28"/>
    <w:rsid w:val="0098753D"/>
    <w:rsid w:val="009B566C"/>
    <w:rsid w:val="009E1532"/>
    <w:rsid w:val="00A13E04"/>
    <w:rsid w:val="00A220AB"/>
    <w:rsid w:val="00A22778"/>
    <w:rsid w:val="00A31DA6"/>
    <w:rsid w:val="00A36F07"/>
    <w:rsid w:val="00A554E4"/>
    <w:rsid w:val="00A707FD"/>
    <w:rsid w:val="00A7519B"/>
    <w:rsid w:val="00A7585C"/>
    <w:rsid w:val="00A83F1F"/>
    <w:rsid w:val="00AA51A8"/>
    <w:rsid w:val="00AA6C43"/>
    <w:rsid w:val="00AB7195"/>
    <w:rsid w:val="00AC0C22"/>
    <w:rsid w:val="00AF40AE"/>
    <w:rsid w:val="00AF6945"/>
    <w:rsid w:val="00B03AE0"/>
    <w:rsid w:val="00B17F95"/>
    <w:rsid w:val="00B25BA3"/>
    <w:rsid w:val="00B2643F"/>
    <w:rsid w:val="00B26616"/>
    <w:rsid w:val="00B43D24"/>
    <w:rsid w:val="00B51F89"/>
    <w:rsid w:val="00B528DB"/>
    <w:rsid w:val="00B55651"/>
    <w:rsid w:val="00B73DFD"/>
    <w:rsid w:val="00B767AC"/>
    <w:rsid w:val="00B90FDA"/>
    <w:rsid w:val="00B91D83"/>
    <w:rsid w:val="00B926A7"/>
    <w:rsid w:val="00BB7B87"/>
    <w:rsid w:val="00BD4A57"/>
    <w:rsid w:val="00C00597"/>
    <w:rsid w:val="00C022B5"/>
    <w:rsid w:val="00C05C74"/>
    <w:rsid w:val="00C064A7"/>
    <w:rsid w:val="00C20C12"/>
    <w:rsid w:val="00C22B6E"/>
    <w:rsid w:val="00C440C1"/>
    <w:rsid w:val="00C551F7"/>
    <w:rsid w:val="00C704C1"/>
    <w:rsid w:val="00C82B51"/>
    <w:rsid w:val="00C834F8"/>
    <w:rsid w:val="00C922E4"/>
    <w:rsid w:val="00C950FC"/>
    <w:rsid w:val="00CB2C6A"/>
    <w:rsid w:val="00CC3598"/>
    <w:rsid w:val="00CC42F9"/>
    <w:rsid w:val="00CC4416"/>
    <w:rsid w:val="00CD4E06"/>
    <w:rsid w:val="00CE1616"/>
    <w:rsid w:val="00CE74A6"/>
    <w:rsid w:val="00D01DEC"/>
    <w:rsid w:val="00D114CA"/>
    <w:rsid w:val="00D12EC1"/>
    <w:rsid w:val="00D14282"/>
    <w:rsid w:val="00D15429"/>
    <w:rsid w:val="00D15DD2"/>
    <w:rsid w:val="00D2252D"/>
    <w:rsid w:val="00D450BF"/>
    <w:rsid w:val="00D458CE"/>
    <w:rsid w:val="00D45B2C"/>
    <w:rsid w:val="00D50357"/>
    <w:rsid w:val="00D53A02"/>
    <w:rsid w:val="00D62DCC"/>
    <w:rsid w:val="00D67429"/>
    <w:rsid w:val="00D76D0A"/>
    <w:rsid w:val="00D9588B"/>
    <w:rsid w:val="00DB0135"/>
    <w:rsid w:val="00DB202E"/>
    <w:rsid w:val="00DB32FC"/>
    <w:rsid w:val="00DC4644"/>
    <w:rsid w:val="00DD1510"/>
    <w:rsid w:val="00DE1EA1"/>
    <w:rsid w:val="00E0209C"/>
    <w:rsid w:val="00E300DA"/>
    <w:rsid w:val="00E3405A"/>
    <w:rsid w:val="00E57850"/>
    <w:rsid w:val="00E708EA"/>
    <w:rsid w:val="00E731BF"/>
    <w:rsid w:val="00E8544B"/>
    <w:rsid w:val="00E85D6D"/>
    <w:rsid w:val="00E90B61"/>
    <w:rsid w:val="00E9713A"/>
    <w:rsid w:val="00EA1C0E"/>
    <w:rsid w:val="00EA5BED"/>
    <w:rsid w:val="00EB2232"/>
    <w:rsid w:val="00ED4A21"/>
    <w:rsid w:val="00EE052D"/>
    <w:rsid w:val="00EF7F46"/>
    <w:rsid w:val="00F00404"/>
    <w:rsid w:val="00F13E15"/>
    <w:rsid w:val="00F40B30"/>
    <w:rsid w:val="00F4609A"/>
    <w:rsid w:val="00F475AD"/>
    <w:rsid w:val="00F506E0"/>
    <w:rsid w:val="00F522AA"/>
    <w:rsid w:val="00F5442F"/>
    <w:rsid w:val="00F56D95"/>
    <w:rsid w:val="00F648AF"/>
    <w:rsid w:val="00F67931"/>
    <w:rsid w:val="00F7449D"/>
    <w:rsid w:val="00F74B70"/>
    <w:rsid w:val="00FA4BE8"/>
    <w:rsid w:val="00FA7A47"/>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B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D0"/>
    <w:pPr>
      <w:spacing w:after="200" w:line="276" w:lineRule="auto"/>
    </w:pPr>
    <w:rPr>
      <w:rFonts w:ascii="Calibri" w:eastAsia="新細明體" w:hAnsi="Calibri"/>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D0BD0"/>
    <w:rPr>
      <w:color w:val="0000FF"/>
      <w:u w:val="single"/>
    </w:rPr>
  </w:style>
  <w:style w:type="paragraph" w:styleId="a4">
    <w:name w:val="header"/>
    <w:basedOn w:val="a"/>
    <w:link w:val="a5"/>
    <w:uiPriority w:val="99"/>
    <w:unhideWhenUsed/>
    <w:rsid w:val="000D0BD0"/>
    <w:pPr>
      <w:tabs>
        <w:tab w:val="center" w:pos="4513"/>
        <w:tab w:val="right" w:pos="9026"/>
      </w:tabs>
      <w:spacing w:after="0" w:line="240" w:lineRule="auto"/>
    </w:pPr>
  </w:style>
  <w:style w:type="character" w:customStyle="1" w:styleId="a5">
    <w:name w:val="頁首 字元"/>
    <w:basedOn w:val="a0"/>
    <w:link w:val="a4"/>
    <w:uiPriority w:val="99"/>
    <w:rsid w:val="000D0BD0"/>
    <w:rPr>
      <w:rFonts w:ascii="Calibri" w:eastAsia="新細明體" w:hAnsi="Calibri"/>
      <w:sz w:val="22"/>
      <w:szCs w:val="22"/>
      <w:lang w:val="en-AU"/>
    </w:rPr>
  </w:style>
  <w:style w:type="paragraph" w:styleId="Web">
    <w:name w:val="Normal (Web)"/>
    <w:basedOn w:val="a"/>
    <w:uiPriority w:val="99"/>
    <w:unhideWhenUsed/>
    <w:rsid w:val="000D0BD0"/>
    <w:pPr>
      <w:spacing w:before="100" w:beforeAutospacing="1" w:after="100" w:afterAutospacing="1" w:line="264" w:lineRule="auto"/>
    </w:pPr>
    <w:rPr>
      <w:rFonts w:ascii="Times New Roman" w:hAnsi="Times New Roman"/>
      <w:sz w:val="24"/>
      <w:szCs w:val="24"/>
      <w:lang w:val="en-US" w:eastAsia="zh-TW"/>
    </w:rPr>
  </w:style>
  <w:style w:type="paragraph" w:styleId="a6">
    <w:name w:val="Balloon Text"/>
    <w:basedOn w:val="a"/>
    <w:link w:val="a7"/>
    <w:rsid w:val="005521DE"/>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rsid w:val="005521DE"/>
    <w:rPr>
      <w:rFonts w:asciiTheme="majorHAnsi" w:eastAsiaTheme="majorEastAsia" w:hAnsiTheme="majorHAnsi" w:cstheme="majorBidi"/>
      <w:sz w:val="18"/>
      <w:szCs w:val="18"/>
      <w:lang w:val="en-AU"/>
    </w:rPr>
  </w:style>
  <w:style w:type="paragraph" w:styleId="a8">
    <w:name w:val="footer"/>
    <w:basedOn w:val="a"/>
    <w:link w:val="a9"/>
    <w:rsid w:val="00C20C12"/>
    <w:pPr>
      <w:tabs>
        <w:tab w:val="center" w:pos="4153"/>
        <w:tab w:val="right" w:pos="8306"/>
      </w:tabs>
      <w:snapToGrid w:val="0"/>
    </w:pPr>
    <w:rPr>
      <w:sz w:val="20"/>
      <w:szCs w:val="20"/>
    </w:rPr>
  </w:style>
  <w:style w:type="character" w:customStyle="1" w:styleId="a9">
    <w:name w:val="頁尾 字元"/>
    <w:basedOn w:val="a0"/>
    <w:link w:val="a8"/>
    <w:rsid w:val="00C20C12"/>
    <w:rPr>
      <w:rFonts w:ascii="Calibri" w:eastAsia="新細明體" w:hAnsi="Calibri"/>
      <w:lang w:val="en-AU"/>
    </w:rPr>
  </w:style>
  <w:style w:type="paragraph" w:styleId="aa">
    <w:name w:val="Revision"/>
    <w:hidden/>
    <w:uiPriority w:val="99"/>
    <w:semiHidden/>
    <w:rsid w:val="00412314"/>
    <w:rPr>
      <w:rFonts w:ascii="Calibri" w:eastAsia="新細明體"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12956">
      <w:bodyDiv w:val="1"/>
      <w:marLeft w:val="0"/>
      <w:marRight w:val="0"/>
      <w:marTop w:val="0"/>
      <w:marBottom w:val="0"/>
      <w:divBdr>
        <w:top w:val="none" w:sz="0" w:space="0" w:color="auto"/>
        <w:left w:val="none" w:sz="0" w:space="0" w:color="auto"/>
        <w:bottom w:val="none" w:sz="0" w:space="0" w:color="auto"/>
        <w:right w:val="none" w:sz="0" w:space="0" w:color="auto"/>
      </w:divBdr>
    </w:div>
    <w:div w:id="1105032421">
      <w:bodyDiv w:val="1"/>
      <w:marLeft w:val="0"/>
      <w:marRight w:val="0"/>
      <w:marTop w:val="0"/>
      <w:marBottom w:val="0"/>
      <w:divBdr>
        <w:top w:val="none" w:sz="0" w:space="0" w:color="auto"/>
        <w:left w:val="none" w:sz="0" w:space="0" w:color="auto"/>
        <w:bottom w:val="none" w:sz="0" w:space="0" w:color="auto"/>
        <w:right w:val="none" w:sz="0" w:space="0" w:color="auto"/>
      </w:divBdr>
    </w:div>
    <w:div w:id="1266575405">
      <w:bodyDiv w:val="1"/>
      <w:marLeft w:val="0"/>
      <w:marRight w:val="0"/>
      <w:marTop w:val="0"/>
      <w:marBottom w:val="0"/>
      <w:divBdr>
        <w:top w:val="none" w:sz="0" w:space="0" w:color="auto"/>
        <w:left w:val="none" w:sz="0" w:space="0" w:color="auto"/>
        <w:bottom w:val="none" w:sz="0" w:space="0" w:color="auto"/>
        <w:right w:val="none" w:sz="0" w:space="0" w:color="auto"/>
      </w:divBdr>
      <w:divsChild>
        <w:div w:id="1566723329">
          <w:marLeft w:val="0"/>
          <w:marRight w:val="0"/>
          <w:marTop w:val="0"/>
          <w:marBottom w:val="0"/>
          <w:divBdr>
            <w:top w:val="none" w:sz="0" w:space="0" w:color="auto"/>
            <w:left w:val="none" w:sz="0" w:space="0" w:color="auto"/>
            <w:bottom w:val="none" w:sz="0" w:space="0" w:color="auto"/>
            <w:right w:val="none" w:sz="0" w:space="0" w:color="auto"/>
          </w:divBdr>
        </w:div>
      </w:divsChild>
    </w:div>
    <w:div w:id="1269584097">
      <w:bodyDiv w:val="1"/>
      <w:marLeft w:val="0"/>
      <w:marRight w:val="0"/>
      <w:marTop w:val="0"/>
      <w:marBottom w:val="0"/>
      <w:divBdr>
        <w:top w:val="none" w:sz="0" w:space="0" w:color="auto"/>
        <w:left w:val="none" w:sz="0" w:space="0" w:color="auto"/>
        <w:bottom w:val="none" w:sz="0" w:space="0" w:color="auto"/>
        <w:right w:val="none" w:sz="0" w:space="0" w:color="auto"/>
      </w:divBdr>
    </w:div>
    <w:div w:id="19864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ltaww.com"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eltaelectronicsind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DD53-5780-4EBD-A87D-C251E22930A0}">
  <ds:schemaRefs>
    <ds:schemaRef ds:uri="http://schemas.microsoft.com/sharepoint/v3/contenttype/forms"/>
  </ds:schemaRefs>
</ds:datastoreItem>
</file>

<file path=customXml/itemProps2.xml><?xml version="1.0" encoding="utf-8"?>
<ds:datastoreItem xmlns:ds="http://schemas.openxmlformats.org/officeDocument/2006/customXml" ds:itemID="{DA50810F-2DDC-4D6E-A5CC-2AB684A2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82EBC-8608-4D5A-939C-6ACFD036DBD1}">
  <ds:schemaRefs>
    <ds:schemaRef ds:uri="http://schemas.microsoft.com/office/2006/documentManagement/types"/>
    <ds:schemaRef ds:uri="http://purl.org/dc/dcmitype/"/>
    <ds:schemaRef ds:uri="http://schemas.microsoft.com/sharepoint/v4"/>
    <ds:schemaRef ds:uri="http://purl.org/dc/elements/1.1/"/>
    <ds:schemaRef ds:uri="http://purl.org/dc/terms/"/>
    <ds:schemaRef ds:uri="http://www.w3.org/XML/1998/namespace"/>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C48908D-85D5-4925-8C99-35BC9DF2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Delta Energy Systems</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Casavecchia</dc:creator>
  <cp:lastModifiedBy>WENDY.SHIH 施昀廷</cp:lastModifiedBy>
  <cp:revision>2</cp:revision>
  <cp:lastPrinted>2016-12-12T07:38:00Z</cp:lastPrinted>
  <dcterms:created xsi:type="dcterms:W3CDTF">2017-02-23T02:35:00Z</dcterms:created>
  <dcterms:modified xsi:type="dcterms:W3CDTF">2017-02-23T02:35:00Z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