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BAE4" w14:textId="79B6BEF8" w:rsidR="00AF1E4E" w:rsidRPr="00AF1E4E" w:rsidRDefault="00AF1E4E" w:rsidP="00AF1E4E">
      <w:pPr>
        <w:spacing w:after="0"/>
        <w:jc w:val="right"/>
        <w:rPr>
          <w:rFonts w:ascii="Arial" w:eastAsiaTheme="minorEastAsia" w:hAnsi="Arial" w:cs="Arial"/>
          <w:i/>
          <w:sz w:val="24"/>
          <w:szCs w:val="24"/>
          <w:lang w:val="en-US" w:eastAsia="en-US"/>
        </w:rPr>
      </w:pPr>
      <w:r w:rsidRPr="00AF1E4E">
        <w:rPr>
          <w:rFonts w:ascii="Arial" w:eastAsiaTheme="minorEastAsia" w:hAnsi="Arial" w:cs="Arial"/>
          <w:i/>
          <w:sz w:val="24"/>
          <w:szCs w:val="24"/>
          <w:lang w:val="en-US" w:eastAsia="en-US"/>
        </w:rPr>
        <w:t>For immediate release</w:t>
      </w:r>
    </w:p>
    <w:p w14:paraId="00814E1E" w14:textId="77777777" w:rsidR="00AF1E4E" w:rsidRDefault="00AF1E4E" w:rsidP="00AF1E4E">
      <w:pPr>
        <w:spacing w:after="0"/>
        <w:jc w:val="center"/>
        <w:rPr>
          <w:rFonts w:ascii="Arial" w:eastAsiaTheme="minorEastAsia" w:hAnsi="Arial" w:cs="Arial"/>
          <w:b/>
          <w:sz w:val="28"/>
          <w:szCs w:val="28"/>
          <w:lang w:val="en-US" w:eastAsia="en-US"/>
        </w:rPr>
      </w:pPr>
    </w:p>
    <w:p w14:paraId="791189C2" w14:textId="7F0A8494" w:rsidR="00AF1E4E" w:rsidRPr="00AF1E4E" w:rsidRDefault="00AF1E4E" w:rsidP="00AF1E4E">
      <w:pPr>
        <w:spacing w:after="0"/>
        <w:jc w:val="center"/>
        <w:rPr>
          <w:rFonts w:ascii="Arial" w:eastAsiaTheme="minorEastAsia" w:hAnsi="Arial" w:cs="Arial"/>
          <w:b/>
          <w:sz w:val="28"/>
          <w:szCs w:val="28"/>
          <w:lang w:val="en-US" w:eastAsia="en-US"/>
        </w:rPr>
      </w:pPr>
      <w:r w:rsidRPr="00AF1E4E">
        <w:rPr>
          <w:rFonts w:ascii="Arial" w:eastAsiaTheme="minorEastAsia" w:hAnsi="Arial" w:cs="Arial"/>
          <w:b/>
          <w:sz w:val="28"/>
          <w:szCs w:val="28"/>
          <w:lang w:val="en-US" w:eastAsia="en-US"/>
        </w:rPr>
        <w:t>Delta Showcases Industrial Automation and Smart City Solutions</w:t>
      </w:r>
      <w:r w:rsidR="00450F99">
        <w:rPr>
          <w:rFonts w:ascii="Arial" w:eastAsiaTheme="minorEastAsia" w:hAnsi="Arial" w:cs="Arial"/>
          <w:b/>
          <w:sz w:val="28"/>
          <w:szCs w:val="28"/>
          <w:lang w:val="en-US" w:eastAsia="en-US"/>
        </w:rPr>
        <w:t xml:space="preserve"> for More Productivity and Energy Efficiency</w:t>
      </w:r>
      <w:r w:rsidRPr="00AF1E4E">
        <w:rPr>
          <w:rFonts w:ascii="Arial" w:eastAsiaTheme="minorEastAsia" w:hAnsi="Arial" w:cs="Arial"/>
          <w:b/>
          <w:sz w:val="28"/>
          <w:szCs w:val="28"/>
          <w:lang w:val="en-US" w:eastAsia="en-US"/>
        </w:rPr>
        <w:t xml:space="preserve"> at ITAP 2019</w:t>
      </w:r>
    </w:p>
    <w:p w14:paraId="30DEDFFF" w14:textId="77777777" w:rsidR="00AF1E4E" w:rsidRPr="00AF1E4E" w:rsidRDefault="00AF1E4E" w:rsidP="00AF1E4E">
      <w:pPr>
        <w:spacing w:after="0"/>
        <w:jc w:val="center"/>
        <w:rPr>
          <w:rFonts w:ascii="Arial" w:eastAsiaTheme="minorEastAsia" w:hAnsi="Arial" w:cs="Arial"/>
          <w:b/>
          <w:sz w:val="28"/>
          <w:szCs w:val="28"/>
          <w:lang w:val="en-US" w:eastAsia="en-US"/>
        </w:rPr>
      </w:pPr>
    </w:p>
    <w:p w14:paraId="4D4EFC4B" w14:textId="503CFC0C" w:rsidR="007B5195" w:rsidRDefault="00AF1E4E" w:rsidP="007B5195">
      <w:pPr>
        <w:spacing w:after="0"/>
        <w:jc w:val="both"/>
        <w:rPr>
          <w:rFonts w:ascii="Arial" w:eastAsiaTheme="minorEastAsia" w:hAnsi="Arial" w:cstheme="minorBidi"/>
          <w:color w:val="000000" w:themeColor="text1"/>
          <w:sz w:val="24"/>
          <w:szCs w:val="24"/>
          <w:lang w:val="en-US" w:eastAsia="en-US" w:bidi="th-TH"/>
        </w:rPr>
      </w:pPr>
      <w:r w:rsidRPr="00AF1E4E">
        <w:rPr>
          <w:rFonts w:ascii="Arial" w:eastAsiaTheme="minorEastAsia" w:hAnsi="Arial" w:cs="Arial"/>
          <w:i/>
          <w:sz w:val="24"/>
          <w:szCs w:val="24"/>
          <w:lang w:val="en-US" w:eastAsia="en-US"/>
        </w:rPr>
        <w:t>Singapore, October 22, 2019</w:t>
      </w:r>
      <w:r w:rsidRPr="00AF1E4E">
        <w:rPr>
          <w:rFonts w:ascii="Arial" w:eastAsiaTheme="minorEastAsia" w:hAnsi="Arial" w:cs="Arial"/>
          <w:sz w:val="24"/>
          <w:szCs w:val="24"/>
          <w:lang w:val="en-US" w:eastAsia="en-US"/>
        </w:rPr>
        <w:t xml:space="preserve"> – </w:t>
      </w:r>
      <w:r w:rsidRPr="00AF1E4E">
        <w:rPr>
          <w:rFonts w:ascii="Arial" w:eastAsiaTheme="minorEastAsia" w:hAnsi="Arial" w:cstheme="minorBidi"/>
          <w:color w:val="000000" w:themeColor="text1"/>
          <w:sz w:val="24"/>
          <w:szCs w:val="24"/>
          <w:lang w:val="en-US" w:eastAsia="en-US" w:bidi="th-TH"/>
        </w:rPr>
        <w:t xml:space="preserve">Delta, a global </w:t>
      </w:r>
      <w:r>
        <w:rPr>
          <w:rFonts w:ascii="Arial" w:eastAsiaTheme="minorEastAsia" w:hAnsi="Arial" w:cstheme="minorBidi"/>
          <w:color w:val="000000" w:themeColor="text1"/>
          <w:sz w:val="24"/>
          <w:szCs w:val="24"/>
          <w:lang w:val="en-US" w:eastAsia="en-US" w:bidi="th-TH"/>
        </w:rPr>
        <w:t>provider of</w:t>
      </w:r>
      <w:r w:rsidRPr="00AF1E4E">
        <w:rPr>
          <w:rFonts w:ascii="Arial" w:eastAsiaTheme="minorEastAsia" w:hAnsi="Arial" w:cstheme="minorBidi"/>
          <w:color w:val="000000" w:themeColor="text1"/>
          <w:sz w:val="24"/>
          <w:szCs w:val="24"/>
          <w:lang w:val="en-US" w:eastAsia="en-US" w:bidi="th-TH"/>
        </w:rPr>
        <w:t xml:space="preserve"> power and thermal management solutions, showcased its unique ecosystem of intelligent and energy-efficient solutions for Industry 4.0 manufacturing, connectivity and green smart city living at the Industrial Transformation ASIA-PACIFIC (ITAP) 2019, a Hannover </w:t>
      </w:r>
      <w:proofErr w:type="spellStart"/>
      <w:r w:rsidRPr="00AF1E4E">
        <w:rPr>
          <w:rFonts w:ascii="Arial" w:eastAsiaTheme="minorEastAsia" w:hAnsi="Arial" w:cstheme="minorBidi"/>
          <w:color w:val="000000" w:themeColor="text1"/>
          <w:sz w:val="24"/>
          <w:szCs w:val="24"/>
          <w:lang w:val="en-US" w:eastAsia="en-US" w:bidi="th-TH"/>
        </w:rPr>
        <w:t>Messe</w:t>
      </w:r>
      <w:proofErr w:type="spellEnd"/>
      <w:r w:rsidRPr="00AF1E4E">
        <w:rPr>
          <w:rFonts w:ascii="Arial" w:eastAsiaTheme="minorEastAsia" w:hAnsi="Arial" w:cstheme="minorBidi"/>
          <w:color w:val="000000" w:themeColor="text1"/>
          <w:sz w:val="24"/>
          <w:szCs w:val="24"/>
          <w:lang w:val="en-US" w:eastAsia="en-US" w:bidi="th-TH"/>
        </w:rPr>
        <w:t xml:space="preserve"> event. Delta</w:t>
      </w:r>
      <w:r>
        <w:rPr>
          <w:rFonts w:ascii="Arial" w:eastAsiaTheme="minorEastAsia" w:hAnsi="Arial" w:cstheme="minorBidi"/>
          <w:color w:val="000000" w:themeColor="text1"/>
          <w:sz w:val="24"/>
          <w:szCs w:val="24"/>
          <w:lang w:val="en-US" w:eastAsia="en-US" w:bidi="th-TH"/>
        </w:rPr>
        <w:t xml:space="preserve">’s showcase </w:t>
      </w:r>
      <w:r w:rsidRPr="00AF1E4E">
        <w:rPr>
          <w:rFonts w:ascii="Arial" w:eastAsiaTheme="minorEastAsia" w:hAnsi="Arial" w:cstheme="minorBidi"/>
          <w:color w:val="000000" w:themeColor="text1"/>
          <w:sz w:val="24"/>
          <w:szCs w:val="24"/>
          <w:lang w:val="en-US" w:eastAsia="en-US" w:bidi="th-TH"/>
        </w:rPr>
        <w:t>highlight</w:t>
      </w:r>
      <w:r>
        <w:rPr>
          <w:rFonts w:ascii="Arial" w:eastAsiaTheme="minorEastAsia" w:hAnsi="Arial" w:cstheme="minorBidi"/>
          <w:color w:val="000000" w:themeColor="text1"/>
          <w:sz w:val="24"/>
          <w:szCs w:val="24"/>
          <w:lang w:val="en-US" w:eastAsia="en-US" w:bidi="th-TH"/>
        </w:rPr>
        <w:t>s</w:t>
      </w:r>
      <w:r w:rsidRPr="00AF1E4E">
        <w:rPr>
          <w:rFonts w:ascii="Arial" w:eastAsiaTheme="minorEastAsia" w:hAnsi="Arial" w:cstheme="minorBidi"/>
          <w:color w:val="000000" w:themeColor="text1"/>
          <w:sz w:val="24"/>
          <w:szCs w:val="24"/>
          <w:lang w:val="en-US" w:eastAsia="en-US" w:bidi="th-TH"/>
        </w:rPr>
        <w:t xml:space="preserve"> the benefits to customers who leverage its </w:t>
      </w:r>
      <w:proofErr w:type="spellStart"/>
      <w:r w:rsidRPr="00AF1E4E">
        <w:rPr>
          <w:rFonts w:ascii="Arial" w:eastAsiaTheme="minorEastAsia" w:hAnsi="Arial" w:cstheme="minorBidi"/>
          <w:color w:val="000000" w:themeColor="text1"/>
          <w:sz w:val="24"/>
          <w:szCs w:val="24"/>
          <w:lang w:val="en-US" w:eastAsia="en-US" w:bidi="th-TH"/>
        </w:rPr>
        <w:t>DIACloud</w:t>
      </w:r>
      <w:proofErr w:type="spellEnd"/>
      <w:r w:rsidRPr="00AF1E4E">
        <w:rPr>
          <w:rFonts w:ascii="Arial" w:eastAsiaTheme="minorEastAsia" w:hAnsi="Arial" w:cstheme="minorBidi"/>
          <w:color w:val="000000" w:themeColor="text1"/>
          <w:sz w:val="24"/>
          <w:szCs w:val="24"/>
          <w:lang w:val="en-US" w:eastAsia="en-US" w:bidi="th-TH"/>
        </w:rPr>
        <w:t xml:space="preserve"> platform cloud-based Industrial Internet of Things (</w:t>
      </w:r>
      <w:proofErr w:type="spellStart"/>
      <w:r w:rsidRPr="00AF1E4E">
        <w:rPr>
          <w:rFonts w:ascii="Arial" w:eastAsiaTheme="minorEastAsia" w:hAnsi="Arial" w:cstheme="minorBidi"/>
          <w:color w:val="000000" w:themeColor="text1"/>
          <w:sz w:val="24"/>
          <w:szCs w:val="24"/>
          <w:lang w:val="en-US" w:eastAsia="en-US" w:bidi="th-TH"/>
        </w:rPr>
        <w:t>IIoT</w:t>
      </w:r>
      <w:proofErr w:type="spellEnd"/>
      <w:r w:rsidRPr="00AF1E4E">
        <w:rPr>
          <w:rFonts w:ascii="Arial" w:eastAsiaTheme="minorEastAsia" w:hAnsi="Arial" w:cstheme="minorBidi"/>
          <w:color w:val="000000" w:themeColor="text1"/>
          <w:sz w:val="24"/>
          <w:szCs w:val="24"/>
          <w:lang w:val="en-US" w:eastAsia="en-US" w:bidi="th-TH"/>
        </w:rPr>
        <w:t>) for remote connectivity, energy management and controls solutions for smart factory operations.</w:t>
      </w:r>
      <w:r>
        <w:rPr>
          <w:rFonts w:ascii="Arial" w:eastAsiaTheme="minorEastAsia" w:hAnsi="Arial" w:cstheme="minorBidi"/>
          <w:color w:val="000000" w:themeColor="text1"/>
          <w:sz w:val="24"/>
          <w:szCs w:val="24"/>
          <w:lang w:val="en-US" w:eastAsia="en-US" w:bidi="th-TH"/>
        </w:rPr>
        <w:t xml:space="preserve"> Its sustainable solutions</w:t>
      </w:r>
      <w:r w:rsidR="007B5195">
        <w:rPr>
          <w:rFonts w:ascii="Arial" w:eastAsiaTheme="minorEastAsia" w:hAnsi="Arial" w:cstheme="minorBidi"/>
          <w:color w:val="000000" w:themeColor="text1"/>
          <w:sz w:val="24"/>
          <w:szCs w:val="24"/>
          <w:lang w:val="en-US" w:eastAsia="en-US" w:bidi="th-TH"/>
        </w:rPr>
        <w:t xml:space="preserve"> also</w:t>
      </w:r>
      <w:r w:rsidR="00350B11">
        <w:rPr>
          <w:rFonts w:ascii="Arial" w:eastAsiaTheme="minorEastAsia" w:hAnsi="Arial" w:cstheme="minorBidi"/>
          <w:color w:val="000000" w:themeColor="text1"/>
          <w:sz w:val="24"/>
          <w:szCs w:val="24"/>
          <w:lang w:val="en-US" w:eastAsia="en-US" w:bidi="th-TH"/>
        </w:rPr>
        <w:t xml:space="preserve"> </w:t>
      </w:r>
      <w:r w:rsidRPr="00AF1E4E">
        <w:rPr>
          <w:rFonts w:ascii="Arial" w:eastAsiaTheme="minorEastAsia" w:hAnsi="Arial" w:cstheme="minorBidi"/>
          <w:color w:val="000000" w:themeColor="text1"/>
          <w:sz w:val="24"/>
          <w:szCs w:val="24"/>
          <w:lang w:val="en-US" w:eastAsia="en-US" w:bidi="th-TH"/>
        </w:rPr>
        <w:t xml:space="preserve">help customers have more energy-efficient and productive businesses while enjoying safer, more connected lifestyles. </w:t>
      </w:r>
    </w:p>
    <w:p w14:paraId="0D8991D2" w14:textId="77777777" w:rsidR="007B5195" w:rsidRDefault="007B5195" w:rsidP="007B5195">
      <w:pPr>
        <w:spacing w:after="0"/>
        <w:jc w:val="both"/>
        <w:rPr>
          <w:rFonts w:ascii="Arial" w:eastAsiaTheme="minorEastAsia" w:hAnsi="Arial" w:cstheme="minorBidi"/>
          <w:color w:val="000000" w:themeColor="text1"/>
          <w:sz w:val="24"/>
          <w:szCs w:val="24"/>
          <w:lang w:val="en-US" w:eastAsia="en-US" w:bidi="th-TH"/>
        </w:rPr>
      </w:pPr>
    </w:p>
    <w:p w14:paraId="1A14FC71" w14:textId="53594A5B" w:rsidR="00AF1E4E" w:rsidRPr="00AF1E4E" w:rsidRDefault="00AF1E4E" w:rsidP="007B5195">
      <w:pPr>
        <w:spacing w:after="0"/>
        <w:jc w:val="both"/>
        <w:rPr>
          <w:rFonts w:ascii="Arial" w:eastAsiaTheme="minorEastAsia" w:hAnsi="Arial" w:cstheme="minorBidi"/>
          <w:color w:val="000000" w:themeColor="text1"/>
          <w:sz w:val="24"/>
          <w:szCs w:val="24"/>
          <w:lang w:val="en-US" w:eastAsia="en-US" w:bidi="th-TH"/>
        </w:rPr>
      </w:pPr>
      <w:r w:rsidRPr="00AF1E4E">
        <w:rPr>
          <w:rFonts w:ascii="Arial" w:eastAsiaTheme="minorEastAsia" w:hAnsi="Arial" w:cstheme="minorBidi"/>
          <w:color w:val="000000" w:themeColor="text1"/>
          <w:sz w:val="24"/>
          <w:szCs w:val="24"/>
          <w:lang w:val="en-US" w:eastAsia="en-US" w:bidi="th-TH"/>
        </w:rPr>
        <w:t>Mr. Jackie Chang, Vice President of Delta Electronics Southeast Asia and India</w:t>
      </w:r>
      <w:r w:rsidR="007B5195">
        <w:rPr>
          <w:rFonts w:ascii="Arial" w:eastAsiaTheme="minorEastAsia" w:hAnsi="Arial" w:cstheme="minorBidi"/>
          <w:color w:val="000000" w:themeColor="text1"/>
          <w:sz w:val="24"/>
          <w:szCs w:val="24"/>
          <w:lang w:val="en-US" w:eastAsia="en-US" w:bidi="th-TH"/>
        </w:rPr>
        <w:t>,</w:t>
      </w:r>
      <w:r w:rsidRPr="00AF1E4E">
        <w:rPr>
          <w:rFonts w:ascii="Arial" w:eastAsiaTheme="minorEastAsia" w:hAnsi="Arial" w:cstheme="minorBidi"/>
          <w:color w:val="000000" w:themeColor="text1"/>
          <w:sz w:val="24"/>
          <w:szCs w:val="24"/>
          <w:lang w:val="en-US" w:eastAsia="en-US" w:bidi="th-TH"/>
        </w:rPr>
        <w:t xml:space="preserve"> said, “Delta solutions address the needs of global mega trends and address the key issues of security, livability and efficiency that we expect in the smart city. We are also leveraging </w:t>
      </w:r>
      <w:r w:rsidRPr="00AF1E4E">
        <w:rPr>
          <w:rFonts w:ascii="Arial" w:eastAsiaTheme="minorEastAsia" w:hAnsi="Arial" w:cs="Arial"/>
          <w:sz w:val="24"/>
          <w:szCs w:val="24"/>
          <w:lang w:val="en-US" w:eastAsia="en-US"/>
        </w:rPr>
        <w:t>Delta Smart Manufacturing to help</w:t>
      </w:r>
      <w:r w:rsidRPr="00AF1E4E">
        <w:rPr>
          <w:rFonts w:ascii="Arial" w:eastAsiaTheme="minorEastAsia" w:hAnsi="Arial" w:cstheme="minorBidi"/>
          <w:color w:val="000000" w:themeColor="text1"/>
          <w:sz w:val="24"/>
          <w:szCs w:val="24"/>
          <w:lang w:val="en-US" w:eastAsia="en-US" w:bidi="th-TH"/>
        </w:rPr>
        <w:t xml:space="preserve"> m</w:t>
      </w:r>
      <w:r w:rsidRPr="00AF1E4E">
        <w:rPr>
          <w:rFonts w:ascii="Arial" w:eastAsiaTheme="minorEastAsia" w:hAnsi="Arial" w:cs="Arial"/>
          <w:sz w:val="24"/>
          <w:szCs w:val="24"/>
          <w:lang w:val="en-US" w:eastAsia="en-US"/>
        </w:rPr>
        <w:t>anufacturers across the region seize opportunities to boost their performance and meet increasing demands from their global customers.”</w:t>
      </w:r>
    </w:p>
    <w:p w14:paraId="322527DC" w14:textId="77777777" w:rsidR="00AF1E4E" w:rsidRPr="00AF1E4E" w:rsidRDefault="00AF1E4E" w:rsidP="00AF1E4E">
      <w:pPr>
        <w:spacing w:after="0"/>
        <w:jc w:val="both"/>
        <w:rPr>
          <w:rFonts w:ascii="Arial" w:eastAsiaTheme="minorEastAsia" w:hAnsi="Arial" w:cstheme="minorBidi"/>
          <w:color w:val="000000" w:themeColor="text1"/>
          <w:sz w:val="24"/>
          <w:szCs w:val="24"/>
          <w:lang w:val="en-US" w:eastAsia="en-US" w:bidi="th-TH"/>
        </w:rPr>
      </w:pPr>
    </w:p>
    <w:p w14:paraId="5676EE39" w14:textId="735ADC32" w:rsidR="00AF1E4E" w:rsidRPr="00AF1E4E" w:rsidRDefault="00842865" w:rsidP="00AF1E4E">
      <w:pPr>
        <w:spacing w:after="0"/>
        <w:jc w:val="both"/>
        <w:rPr>
          <w:rFonts w:ascii="Arial" w:eastAsiaTheme="minorEastAsia" w:hAnsi="Arial" w:cstheme="minorBidi"/>
          <w:color w:val="000000" w:themeColor="text1"/>
          <w:sz w:val="24"/>
          <w:szCs w:val="24"/>
          <w:lang w:val="en-US" w:eastAsia="en-US" w:bidi="th-TH"/>
        </w:rPr>
      </w:pPr>
      <w:r>
        <w:rPr>
          <w:rFonts w:ascii="Arial" w:eastAsiaTheme="minorEastAsia" w:hAnsi="Arial" w:cstheme="minorBidi"/>
          <w:color w:val="000000" w:themeColor="text1"/>
          <w:sz w:val="24"/>
          <w:szCs w:val="24"/>
          <w:lang w:val="en-US" w:eastAsia="en-US" w:bidi="th-TH"/>
        </w:rPr>
        <w:t>V</w:t>
      </w:r>
      <w:r w:rsidR="007B5195">
        <w:rPr>
          <w:rFonts w:ascii="Arial" w:eastAsiaTheme="minorEastAsia" w:hAnsi="Arial" w:cstheme="minorBidi"/>
          <w:color w:val="000000" w:themeColor="text1"/>
          <w:sz w:val="24"/>
          <w:szCs w:val="24"/>
          <w:lang w:val="en-US" w:eastAsia="en-US" w:bidi="th-TH"/>
        </w:rPr>
        <w:t>isitors</w:t>
      </w:r>
      <w:r w:rsidR="00AF1E4E" w:rsidRPr="00AF1E4E">
        <w:rPr>
          <w:rFonts w:ascii="Arial" w:eastAsiaTheme="minorEastAsia" w:hAnsi="Arial" w:cstheme="minorBidi"/>
          <w:color w:val="000000" w:themeColor="text1"/>
          <w:sz w:val="24"/>
          <w:szCs w:val="24"/>
          <w:lang w:val="en-US" w:eastAsia="en-US" w:bidi="th-TH"/>
        </w:rPr>
        <w:t xml:space="preserve"> </w:t>
      </w:r>
      <w:r>
        <w:rPr>
          <w:rFonts w:ascii="Arial" w:eastAsiaTheme="minorEastAsia" w:hAnsi="Arial" w:cstheme="minorBidi"/>
          <w:color w:val="000000" w:themeColor="text1"/>
          <w:sz w:val="24"/>
          <w:szCs w:val="24"/>
          <w:lang w:val="en-US" w:eastAsia="en-US" w:bidi="th-TH"/>
        </w:rPr>
        <w:t xml:space="preserve">to Delta’s booth experienced smart manufacturing through </w:t>
      </w:r>
      <w:r w:rsidR="00AF1E4E" w:rsidRPr="00AF1E4E">
        <w:rPr>
          <w:rFonts w:ascii="Arial" w:eastAsiaTheme="minorEastAsia" w:hAnsi="Arial" w:cstheme="minorBidi"/>
          <w:color w:val="000000" w:themeColor="text1"/>
          <w:sz w:val="24"/>
          <w:szCs w:val="24"/>
          <w:lang w:val="en-US" w:eastAsia="en-US" w:bidi="th-TH"/>
        </w:rPr>
        <w:t>explor</w:t>
      </w:r>
      <w:r>
        <w:rPr>
          <w:rFonts w:ascii="Arial" w:eastAsiaTheme="minorEastAsia" w:hAnsi="Arial" w:cstheme="minorBidi"/>
          <w:color w:val="000000" w:themeColor="text1"/>
          <w:sz w:val="24"/>
          <w:szCs w:val="24"/>
          <w:lang w:val="en-US" w:eastAsia="en-US" w:bidi="th-TH"/>
        </w:rPr>
        <w:t>ing</w:t>
      </w:r>
      <w:r w:rsidR="00AF1E4E" w:rsidRPr="00AF1E4E">
        <w:rPr>
          <w:rFonts w:ascii="Arial" w:eastAsiaTheme="minorEastAsia" w:hAnsi="Arial" w:cstheme="minorBidi"/>
          <w:color w:val="000000" w:themeColor="text1"/>
          <w:sz w:val="24"/>
          <w:szCs w:val="24"/>
          <w:lang w:val="en-US" w:eastAsia="en-US" w:bidi="th-TH"/>
        </w:rPr>
        <w:t xml:space="preserve"> an interactive display of Delta’s broad portfolio of industrial automation products integrated as the DIA smart factory </w:t>
      </w:r>
      <w:proofErr w:type="spellStart"/>
      <w:r w:rsidR="00AF1E4E" w:rsidRPr="00AF1E4E">
        <w:rPr>
          <w:rFonts w:ascii="Arial" w:eastAsiaTheme="minorEastAsia" w:hAnsi="Arial" w:cstheme="minorBidi"/>
          <w:color w:val="000000" w:themeColor="text1"/>
          <w:sz w:val="24"/>
          <w:szCs w:val="24"/>
          <w:lang w:val="en-US" w:eastAsia="en-US" w:bidi="th-TH"/>
        </w:rPr>
        <w:t>IoT</w:t>
      </w:r>
      <w:proofErr w:type="spellEnd"/>
      <w:r w:rsidR="00AF1E4E" w:rsidRPr="00AF1E4E">
        <w:rPr>
          <w:rFonts w:ascii="Arial" w:eastAsiaTheme="minorEastAsia" w:hAnsi="Arial" w:cstheme="minorBidi"/>
          <w:color w:val="000000" w:themeColor="text1"/>
          <w:sz w:val="24"/>
          <w:szCs w:val="24"/>
          <w:lang w:val="en-US" w:eastAsia="en-US" w:bidi="th-TH"/>
        </w:rPr>
        <w:t xml:space="preserve"> solution. The product panel included routers, machine vision systems, drives and controls used for automated production and building operations. Visitors could even enjoy a cup of coffee prepared by Delta’s 6-axis articulated robot arm barista and a Crown Coffee machine.</w:t>
      </w:r>
    </w:p>
    <w:p w14:paraId="2B9DEF9A" w14:textId="77777777" w:rsidR="00AF1E4E" w:rsidRPr="00AF1E4E" w:rsidRDefault="00AF1E4E" w:rsidP="00AF1E4E">
      <w:pPr>
        <w:spacing w:after="0"/>
        <w:jc w:val="both"/>
        <w:rPr>
          <w:rFonts w:ascii="Arial" w:eastAsiaTheme="minorEastAsia" w:hAnsi="Arial" w:cstheme="minorBidi"/>
          <w:color w:val="000000" w:themeColor="text1"/>
          <w:sz w:val="24"/>
          <w:szCs w:val="24"/>
          <w:lang w:val="en-US" w:eastAsia="en-US" w:bidi="th-TH"/>
        </w:rPr>
      </w:pPr>
    </w:p>
    <w:p w14:paraId="64FDBA30" w14:textId="61A5469B" w:rsidR="00AF1E4E" w:rsidRPr="00AF1E4E" w:rsidRDefault="00842865" w:rsidP="00AF1E4E">
      <w:pPr>
        <w:spacing w:after="0"/>
        <w:jc w:val="both"/>
        <w:rPr>
          <w:rFonts w:ascii="Arial" w:eastAsiaTheme="minorEastAsia" w:hAnsi="Arial" w:cstheme="minorBidi"/>
          <w:color w:val="000000" w:themeColor="text1"/>
          <w:sz w:val="24"/>
          <w:szCs w:val="24"/>
          <w:lang w:val="en-US" w:eastAsia="en-US" w:bidi="th-TH"/>
        </w:rPr>
      </w:pPr>
      <w:r>
        <w:rPr>
          <w:rFonts w:ascii="Arial" w:eastAsiaTheme="minorEastAsia" w:hAnsi="Arial" w:cstheme="minorBidi"/>
          <w:color w:val="000000" w:themeColor="text1"/>
          <w:sz w:val="24"/>
          <w:szCs w:val="24"/>
          <w:lang w:val="en-US" w:eastAsia="en-US" w:bidi="th-TH"/>
        </w:rPr>
        <w:t>At t</w:t>
      </w:r>
      <w:r w:rsidR="00AF1E4E" w:rsidRPr="00AF1E4E">
        <w:rPr>
          <w:rFonts w:ascii="Arial" w:eastAsiaTheme="minorEastAsia" w:hAnsi="Arial" w:cstheme="minorBidi"/>
          <w:color w:val="000000" w:themeColor="text1"/>
          <w:sz w:val="24"/>
          <w:szCs w:val="24"/>
          <w:lang w:val="en-US" w:eastAsia="en-US" w:bidi="th-TH"/>
        </w:rPr>
        <w:t>he smart city zone</w:t>
      </w:r>
      <w:r>
        <w:rPr>
          <w:rFonts w:ascii="Arial" w:eastAsiaTheme="minorEastAsia" w:hAnsi="Arial" w:cstheme="minorBidi"/>
          <w:color w:val="000000" w:themeColor="text1"/>
          <w:sz w:val="24"/>
          <w:szCs w:val="24"/>
          <w:lang w:val="en-US" w:eastAsia="en-US" w:bidi="th-TH"/>
        </w:rPr>
        <w:t xml:space="preserve">, </w:t>
      </w:r>
      <w:r w:rsidR="007B5195">
        <w:rPr>
          <w:rFonts w:ascii="Arial" w:eastAsiaTheme="minorEastAsia" w:hAnsi="Arial" w:cstheme="minorBidi"/>
          <w:color w:val="000000" w:themeColor="text1"/>
          <w:sz w:val="24"/>
          <w:szCs w:val="24"/>
          <w:lang w:val="en-US" w:eastAsia="en-US" w:bidi="th-TH"/>
        </w:rPr>
        <w:t>Delta</w:t>
      </w:r>
      <w:r>
        <w:rPr>
          <w:rFonts w:ascii="Arial" w:eastAsiaTheme="minorEastAsia" w:hAnsi="Arial" w:cstheme="minorBidi"/>
          <w:color w:val="000000" w:themeColor="text1"/>
          <w:sz w:val="24"/>
          <w:szCs w:val="24"/>
          <w:lang w:val="en-US" w:eastAsia="en-US" w:bidi="th-TH"/>
        </w:rPr>
        <w:t xml:space="preserve"> presented its</w:t>
      </w:r>
      <w:r w:rsidR="00AF1E4E" w:rsidRPr="00AF1E4E">
        <w:rPr>
          <w:rFonts w:ascii="Arial" w:eastAsiaTheme="minorEastAsia" w:hAnsi="Arial" w:cstheme="minorBidi"/>
          <w:color w:val="000000" w:themeColor="text1"/>
          <w:sz w:val="24"/>
          <w:szCs w:val="24"/>
          <w:lang w:val="en-US" w:eastAsia="en-US" w:bidi="th-TH"/>
        </w:rPr>
        <w:t xml:space="preserve"> </w:t>
      </w:r>
      <w:proofErr w:type="spellStart"/>
      <w:r w:rsidR="00AF1E4E" w:rsidRPr="00AF1E4E">
        <w:rPr>
          <w:rFonts w:ascii="Arial" w:eastAsiaTheme="minorEastAsia" w:hAnsi="Arial" w:cstheme="minorBidi"/>
          <w:color w:val="000000" w:themeColor="text1"/>
          <w:sz w:val="24"/>
          <w:szCs w:val="24"/>
          <w:lang w:val="en-US" w:eastAsia="en-US" w:bidi="th-TH"/>
        </w:rPr>
        <w:t>IoT</w:t>
      </w:r>
      <w:proofErr w:type="spellEnd"/>
      <w:r w:rsidR="00AF1E4E" w:rsidRPr="00AF1E4E">
        <w:rPr>
          <w:rFonts w:ascii="Arial" w:eastAsiaTheme="minorEastAsia" w:hAnsi="Arial" w:cstheme="minorBidi"/>
          <w:color w:val="000000" w:themeColor="text1"/>
          <w:sz w:val="24"/>
          <w:szCs w:val="24"/>
          <w:lang w:val="en-US" w:eastAsia="en-US" w:bidi="th-TH"/>
        </w:rPr>
        <w:t>-based Building Management Platform that enable</w:t>
      </w:r>
      <w:r w:rsidR="002C7FF7">
        <w:rPr>
          <w:rFonts w:ascii="Arial" w:eastAsiaTheme="minorEastAsia" w:hAnsi="Arial" w:cstheme="minorBidi" w:hint="eastAsia"/>
          <w:color w:val="000000" w:themeColor="text1"/>
          <w:sz w:val="24"/>
          <w:szCs w:val="24"/>
          <w:lang w:val="en-US" w:eastAsia="zh-TW" w:bidi="th-TH"/>
        </w:rPr>
        <w:t>s</w:t>
      </w:r>
      <w:r w:rsidR="00AF1E4E" w:rsidRPr="00AF1E4E">
        <w:rPr>
          <w:rFonts w:ascii="Arial" w:eastAsiaTheme="minorEastAsia" w:hAnsi="Arial" w:cstheme="minorBidi"/>
          <w:color w:val="000000" w:themeColor="text1"/>
          <w:sz w:val="24"/>
          <w:szCs w:val="24"/>
          <w:lang w:val="en-US" w:eastAsia="en-US" w:bidi="th-TH"/>
        </w:rPr>
        <w:t xml:space="preserve"> green buildings with smart and eco-friendly of HVAC, lighting, elevators, surveillance equipment. This comprehensive system leverages the technologies of the Delta subsidiaries LOYTEC and Delta Controls which boast compatibility with all building control open protocols including </w:t>
      </w:r>
      <w:proofErr w:type="spellStart"/>
      <w:r w:rsidR="00AF1E4E" w:rsidRPr="00AF1E4E">
        <w:rPr>
          <w:rFonts w:ascii="Arial" w:eastAsiaTheme="minorEastAsia" w:hAnsi="Arial" w:cstheme="minorBidi"/>
          <w:color w:val="000000" w:themeColor="text1"/>
          <w:sz w:val="24"/>
          <w:szCs w:val="24"/>
          <w:lang w:val="en-US" w:eastAsia="en-US" w:bidi="th-TH"/>
        </w:rPr>
        <w:t>BACNet</w:t>
      </w:r>
      <w:proofErr w:type="spellEnd"/>
      <w:r w:rsidR="00AF1E4E" w:rsidRPr="00AF1E4E">
        <w:rPr>
          <w:rFonts w:ascii="Arial" w:eastAsiaTheme="minorEastAsia" w:hAnsi="Arial" w:cstheme="minorBidi"/>
          <w:color w:val="000000" w:themeColor="text1"/>
          <w:sz w:val="24"/>
          <w:szCs w:val="24"/>
          <w:lang w:val="en-US" w:eastAsia="en-US" w:bidi="th-TH"/>
        </w:rPr>
        <w:t xml:space="preserve">, DALI, KNX, Modbus, </w:t>
      </w:r>
      <w:proofErr w:type="spellStart"/>
      <w:r w:rsidR="00AF1E4E" w:rsidRPr="00AF1E4E">
        <w:rPr>
          <w:rFonts w:ascii="Arial" w:eastAsiaTheme="minorEastAsia" w:hAnsi="Arial" w:cstheme="minorBidi"/>
          <w:color w:val="000000" w:themeColor="text1"/>
          <w:sz w:val="24"/>
          <w:szCs w:val="24"/>
          <w:lang w:val="en-US" w:eastAsia="en-US" w:bidi="th-TH"/>
        </w:rPr>
        <w:t>EnOcean</w:t>
      </w:r>
      <w:proofErr w:type="spellEnd"/>
      <w:r w:rsidR="00AF1E4E" w:rsidRPr="00AF1E4E">
        <w:rPr>
          <w:rFonts w:ascii="Arial" w:eastAsiaTheme="minorEastAsia" w:hAnsi="Arial" w:cstheme="minorBidi"/>
          <w:color w:val="000000" w:themeColor="text1"/>
          <w:sz w:val="24"/>
          <w:szCs w:val="24"/>
          <w:lang w:val="en-US" w:eastAsia="en-US" w:bidi="th-TH"/>
        </w:rPr>
        <w:t xml:space="preserve">, OPC and </w:t>
      </w:r>
      <w:proofErr w:type="spellStart"/>
      <w:r w:rsidR="00AF1E4E" w:rsidRPr="00AF1E4E">
        <w:rPr>
          <w:rFonts w:ascii="Arial" w:eastAsiaTheme="minorEastAsia" w:hAnsi="Arial" w:cstheme="minorBidi"/>
          <w:color w:val="000000" w:themeColor="text1"/>
          <w:sz w:val="24"/>
          <w:szCs w:val="24"/>
          <w:lang w:val="en-US" w:eastAsia="en-US" w:bidi="th-TH"/>
        </w:rPr>
        <w:t>LonMark</w:t>
      </w:r>
      <w:proofErr w:type="spellEnd"/>
      <w:r w:rsidR="00AF1E4E" w:rsidRPr="00AF1E4E">
        <w:rPr>
          <w:rFonts w:ascii="Arial" w:eastAsiaTheme="minorEastAsia" w:hAnsi="Arial" w:cstheme="minorBidi"/>
          <w:color w:val="000000" w:themeColor="text1"/>
          <w:sz w:val="24"/>
          <w:szCs w:val="24"/>
          <w:lang w:val="en-US" w:eastAsia="en-US" w:bidi="th-TH"/>
        </w:rPr>
        <w:t xml:space="preserve">. In addition, Delta’s </w:t>
      </w:r>
      <w:proofErr w:type="spellStart"/>
      <w:r w:rsidR="00AF1E4E" w:rsidRPr="00AF1E4E">
        <w:rPr>
          <w:rFonts w:ascii="Arial" w:eastAsiaTheme="minorEastAsia" w:hAnsi="Arial" w:cstheme="minorBidi"/>
          <w:color w:val="000000" w:themeColor="text1"/>
          <w:sz w:val="24"/>
          <w:szCs w:val="24"/>
          <w:lang w:val="en-US" w:eastAsia="en-US" w:bidi="th-TH"/>
        </w:rPr>
        <w:t>Vivitek</w:t>
      </w:r>
      <w:proofErr w:type="spellEnd"/>
      <w:r w:rsidR="00AF1E4E" w:rsidRPr="00AF1E4E">
        <w:rPr>
          <w:rFonts w:ascii="Arial" w:eastAsiaTheme="minorEastAsia" w:hAnsi="Arial" w:cstheme="minorBidi"/>
          <w:color w:val="000000" w:themeColor="text1"/>
          <w:sz w:val="24"/>
          <w:szCs w:val="24"/>
          <w:lang w:val="en-US" w:eastAsia="en-US" w:bidi="th-TH"/>
        </w:rPr>
        <w:t xml:space="preserve"> p</w:t>
      </w:r>
      <w:r w:rsidR="00582407">
        <w:rPr>
          <w:rFonts w:ascii="Arial" w:eastAsiaTheme="minorEastAsia" w:hAnsi="Arial" w:cstheme="minorBidi"/>
          <w:color w:val="000000" w:themeColor="text1"/>
          <w:sz w:val="24"/>
          <w:szCs w:val="24"/>
          <w:lang w:val="en-US" w:eastAsia="en-US" w:bidi="th-TH"/>
        </w:rPr>
        <w:t xml:space="preserve">rojectors and </w:t>
      </w:r>
      <w:proofErr w:type="spellStart"/>
      <w:r w:rsidR="00582407">
        <w:rPr>
          <w:rFonts w:ascii="Arial" w:eastAsiaTheme="minorEastAsia" w:hAnsi="Arial" w:cstheme="minorBidi"/>
          <w:color w:val="000000" w:themeColor="text1"/>
          <w:sz w:val="24"/>
          <w:szCs w:val="24"/>
          <w:lang w:val="en-US" w:eastAsia="en-US" w:bidi="th-TH"/>
        </w:rPr>
        <w:t>Novotouch</w:t>
      </w:r>
      <w:proofErr w:type="spellEnd"/>
      <w:r w:rsidR="00582407">
        <w:rPr>
          <w:rFonts w:ascii="Arial" w:eastAsiaTheme="minorEastAsia" w:hAnsi="Arial" w:cstheme="minorBidi"/>
          <w:color w:val="000000" w:themeColor="text1"/>
          <w:sz w:val="24"/>
          <w:szCs w:val="24"/>
          <w:lang w:val="en-US" w:eastAsia="en-US" w:bidi="th-TH"/>
        </w:rPr>
        <w:t xml:space="preserve"> display</w:t>
      </w:r>
      <w:r w:rsidR="00AF1E4E" w:rsidRPr="00AF1E4E">
        <w:rPr>
          <w:rFonts w:ascii="Arial" w:eastAsiaTheme="minorEastAsia" w:hAnsi="Arial" w:cstheme="minorBidi"/>
          <w:color w:val="000000" w:themeColor="text1"/>
          <w:sz w:val="24"/>
          <w:szCs w:val="24"/>
          <w:lang w:val="en-US" w:eastAsia="en-US" w:bidi="th-TH"/>
        </w:rPr>
        <w:t xml:space="preserve"> products combine to make work and home life more efficient, comfort</w:t>
      </w:r>
      <w:r w:rsidR="0099026A">
        <w:rPr>
          <w:rFonts w:ascii="Arial" w:eastAsiaTheme="minorEastAsia" w:hAnsi="Arial" w:cstheme="minorBidi"/>
          <w:color w:val="000000" w:themeColor="text1"/>
          <w:sz w:val="24"/>
          <w:szCs w:val="24"/>
          <w:lang w:val="en-US" w:eastAsia="en-US" w:bidi="th-TH"/>
        </w:rPr>
        <w:t>able</w:t>
      </w:r>
      <w:bookmarkStart w:id="0" w:name="_GoBack"/>
      <w:bookmarkEnd w:id="0"/>
      <w:r w:rsidR="00AF1E4E" w:rsidRPr="00AF1E4E">
        <w:rPr>
          <w:rFonts w:ascii="Arial" w:eastAsiaTheme="minorEastAsia" w:hAnsi="Arial" w:cstheme="minorBidi"/>
          <w:color w:val="000000" w:themeColor="text1"/>
          <w:sz w:val="24"/>
          <w:szCs w:val="24"/>
          <w:lang w:val="en-US" w:eastAsia="en-US" w:bidi="th-TH"/>
        </w:rPr>
        <w:t xml:space="preserve"> and enjoyable.</w:t>
      </w:r>
    </w:p>
    <w:p w14:paraId="74DCBC12" w14:textId="77777777" w:rsidR="00AF1E4E" w:rsidRPr="00AF1E4E" w:rsidRDefault="00AF1E4E" w:rsidP="00AF1E4E">
      <w:pPr>
        <w:spacing w:after="0"/>
        <w:jc w:val="both"/>
        <w:rPr>
          <w:rFonts w:ascii="Arial" w:eastAsiaTheme="minorEastAsia" w:hAnsi="Arial" w:cstheme="minorBidi"/>
          <w:color w:val="000000" w:themeColor="text1"/>
          <w:sz w:val="24"/>
          <w:szCs w:val="24"/>
          <w:lang w:val="en-US" w:eastAsia="en-US" w:bidi="th-TH"/>
        </w:rPr>
      </w:pPr>
    </w:p>
    <w:p w14:paraId="5327E950" w14:textId="16305D23" w:rsidR="00AF1E4E" w:rsidRPr="00AF1E4E" w:rsidRDefault="00AF1E4E" w:rsidP="00AF1E4E">
      <w:pPr>
        <w:spacing w:after="0"/>
        <w:jc w:val="both"/>
        <w:rPr>
          <w:rFonts w:ascii="Arial" w:eastAsiaTheme="minorEastAsia" w:hAnsi="Arial" w:cstheme="minorBidi"/>
          <w:color w:val="000000" w:themeColor="text1"/>
          <w:sz w:val="24"/>
          <w:szCs w:val="24"/>
          <w:lang w:val="en-US" w:eastAsia="en-US" w:bidi="th-TH"/>
        </w:rPr>
      </w:pPr>
      <w:r w:rsidRPr="00AF1E4E">
        <w:rPr>
          <w:rFonts w:ascii="Arial" w:eastAsiaTheme="minorEastAsia" w:hAnsi="Arial" w:cstheme="minorBidi"/>
          <w:color w:val="000000" w:themeColor="text1"/>
          <w:sz w:val="24"/>
          <w:szCs w:val="24"/>
          <w:lang w:val="en-US" w:eastAsia="en-US" w:bidi="th-TH"/>
        </w:rPr>
        <w:t xml:space="preserve">Delta </w:t>
      </w:r>
      <w:r w:rsidR="007B5195">
        <w:rPr>
          <w:rFonts w:ascii="Arial" w:eastAsiaTheme="minorEastAsia" w:hAnsi="Arial" w:cstheme="minorBidi"/>
          <w:color w:val="000000" w:themeColor="text1"/>
          <w:sz w:val="24"/>
          <w:szCs w:val="24"/>
          <w:lang w:val="en-US" w:eastAsia="en-US" w:bidi="th-TH"/>
        </w:rPr>
        <w:t xml:space="preserve">also </w:t>
      </w:r>
      <w:r w:rsidRPr="00AF1E4E">
        <w:rPr>
          <w:rFonts w:ascii="Arial" w:eastAsiaTheme="minorEastAsia" w:hAnsi="Arial" w:cstheme="minorBidi"/>
          <w:color w:val="000000" w:themeColor="text1"/>
          <w:sz w:val="24"/>
          <w:szCs w:val="24"/>
          <w:lang w:val="en-US" w:eastAsia="en-US" w:bidi="th-TH"/>
        </w:rPr>
        <w:t xml:space="preserve">showcased its energy infrastructure solutions that support the global mega-trends of Electric Vehicles (EV) and energy storage. The small footprint and high power of Delta’s 7.36kW AC Mini </w:t>
      </w:r>
      <w:proofErr w:type="gramStart"/>
      <w:r w:rsidRPr="00AF1E4E">
        <w:rPr>
          <w:rFonts w:ascii="Arial" w:eastAsiaTheme="minorEastAsia" w:hAnsi="Arial" w:cstheme="minorBidi"/>
          <w:color w:val="000000" w:themeColor="text1"/>
          <w:sz w:val="24"/>
          <w:szCs w:val="24"/>
          <w:lang w:val="en-US" w:eastAsia="en-US" w:bidi="th-TH"/>
        </w:rPr>
        <w:t>Plus</w:t>
      </w:r>
      <w:proofErr w:type="gramEnd"/>
      <w:r w:rsidRPr="00AF1E4E">
        <w:rPr>
          <w:rFonts w:ascii="Arial" w:eastAsiaTheme="minorEastAsia" w:hAnsi="Arial" w:cstheme="minorBidi"/>
          <w:color w:val="000000" w:themeColor="text1"/>
          <w:sz w:val="24"/>
          <w:szCs w:val="24"/>
          <w:lang w:val="en-US" w:eastAsia="en-US" w:bidi="th-TH"/>
        </w:rPr>
        <w:t xml:space="preserve"> EV Charger makes it a perfect choice for charging at home and work. The Li-ion battery energy storage system with Delta’s own power conditioning system and </w:t>
      </w:r>
      <w:proofErr w:type="spellStart"/>
      <w:r w:rsidRPr="00AF1E4E">
        <w:rPr>
          <w:rFonts w:ascii="Arial" w:eastAsiaTheme="minorEastAsia" w:hAnsi="Arial" w:cstheme="minorBidi"/>
          <w:color w:val="000000" w:themeColor="text1"/>
          <w:sz w:val="24"/>
          <w:szCs w:val="24"/>
          <w:lang w:val="en-US" w:eastAsia="en-US" w:bidi="th-TH"/>
        </w:rPr>
        <w:t>Modulon</w:t>
      </w:r>
      <w:proofErr w:type="spellEnd"/>
      <w:r w:rsidRPr="00AF1E4E">
        <w:rPr>
          <w:rFonts w:ascii="Arial" w:eastAsiaTheme="minorEastAsia" w:hAnsi="Arial" w:cstheme="minorBidi"/>
          <w:color w:val="000000" w:themeColor="text1"/>
          <w:sz w:val="24"/>
          <w:szCs w:val="24"/>
          <w:lang w:val="en-US" w:eastAsia="en-US" w:bidi="th-TH"/>
        </w:rPr>
        <w:t xml:space="preserve"> DPH500 Series uninterruptible power supply (UPS) is a backup for mission-critical commercial and industrial applications such as data centers, factories and hospitals.</w:t>
      </w:r>
    </w:p>
    <w:p w14:paraId="3D2E75C2" w14:textId="77777777" w:rsidR="00AF1E4E" w:rsidRPr="00AF1E4E" w:rsidRDefault="00AF1E4E" w:rsidP="00AF1E4E">
      <w:pPr>
        <w:spacing w:after="0"/>
        <w:jc w:val="both"/>
        <w:rPr>
          <w:rFonts w:ascii="Arial" w:eastAsiaTheme="minorEastAsia" w:hAnsi="Arial" w:cstheme="minorBidi"/>
          <w:color w:val="000000" w:themeColor="text1"/>
          <w:sz w:val="24"/>
          <w:szCs w:val="24"/>
          <w:lang w:val="en-US" w:eastAsia="en-US" w:bidi="th-TH"/>
        </w:rPr>
      </w:pPr>
    </w:p>
    <w:p w14:paraId="3A686932" w14:textId="79897D5D" w:rsidR="00AF1E4E" w:rsidRDefault="00AF1E4E" w:rsidP="00AF1E4E">
      <w:pPr>
        <w:spacing w:after="0"/>
        <w:jc w:val="both"/>
        <w:rPr>
          <w:rFonts w:ascii="Arial" w:eastAsiaTheme="minorEastAsia" w:hAnsi="Arial" w:cstheme="minorBidi"/>
          <w:color w:val="000000" w:themeColor="text1"/>
          <w:sz w:val="24"/>
          <w:szCs w:val="24"/>
          <w:lang w:val="en-US" w:eastAsia="en-US" w:bidi="th-TH"/>
        </w:rPr>
      </w:pPr>
      <w:r w:rsidRPr="00AF1E4E">
        <w:rPr>
          <w:rFonts w:ascii="Arial" w:eastAsiaTheme="minorEastAsia" w:hAnsi="Arial" w:cstheme="minorBidi"/>
          <w:color w:val="000000" w:themeColor="text1"/>
          <w:sz w:val="24"/>
          <w:szCs w:val="24"/>
          <w:lang w:val="en-US" w:eastAsia="en-US" w:bidi="th-TH"/>
        </w:rPr>
        <w:t xml:space="preserve">Another key highlight </w:t>
      </w:r>
      <w:r w:rsidR="0096613A">
        <w:rPr>
          <w:rFonts w:ascii="Arial" w:eastAsiaTheme="minorEastAsia" w:hAnsi="Arial" w:cstheme="minorBidi"/>
          <w:color w:val="000000" w:themeColor="text1"/>
          <w:sz w:val="24"/>
          <w:szCs w:val="24"/>
          <w:lang w:val="en-US" w:eastAsia="en-US" w:bidi="th-TH"/>
        </w:rPr>
        <w:t xml:space="preserve">at the show is </w:t>
      </w:r>
      <w:r w:rsidRPr="00AF1E4E">
        <w:rPr>
          <w:rFonts w:ascii="Arial" w:eastAsiaTheme="minorEastAsia" w:hAnsi="Arial" w:cstheme="minorBidi"/>
          <w:color w:val="000000" w:themeColor="text1"/>
          <w:sz w:val="24"/>
          <w:szCs w:val="24"/>
          <w:lang w:val="en-US" w:eastAsia="en-US" w:bidi="th-TH"/>
        </w:rPr>
        <w:t xml:space="preserve">an MOU signing </w:t>
      </w:r>
      <w:r w:rsidR="0096613A">
        <w:rPr>
          <w:rFonts w:ascii="Arial" w:eastAsiaTheme="minorEastAsia" w:hAnsi="Arial" w:cstheme="minorBidi"/>
          <w:color w:val="000000" w:themeColor="text1"/>
          <w:sz w:val="24"/>
          <w:szCs w:val="24"/>
          <w:lang w:val="en-US" w:eastAsia="en-US" w:bidi="th-TH"/>
        </w:rPr>
        <w:t xml:space="preserve">on October 24 </w:t>
      </w:r>
      <w:r w:rsidRPr="00AF1E4E">
        <w:rPr>
          <w:rFonts w:ascii="Arial" w:eastAsiaTheme="minorEastAsia" w:hAnsi="Arial" w:cstheme="minorBidi"/>
          <w:color w:val="000000" w:themeColor="text1"/>
          <w:sz w:val="24"/>
          <w:szCs w:val="24"/>
          <w:lang w:val="en-US" w:eastAsia="en-US" w:bidi="th-TH"/>
        </w:rPr>
        <w:t>between Delta and JTC Corporation</w:t>
      </w:r>
      <w:r w:rsidR="0096613A">
        <w:rPr>
          <w:rFonts w:ascii="Arial" w:eastAsiaTheme="minorEastAsia" w:hAnsi="Arial" w:cstheme="minorBidi"/>
          <w:color w:val="000000" w:themeColor="text1"/>
          <w:sz w:val="24"/>
          <w:szCs w:val="24"/>
          <w:lang w:val="en-US" w:eastAsia="en-US" w:bidi="th-TH"/>
        </w:rPr>
        <w:t>,</w:t>
      </w:r>
      <w:r w:rsidRPr="00AF1E4E">
        <w:rPr>
          <w:rFonts w:ascii="Arial" w:eastAsiaTheme="minorEastAsia" w:hAnsi="Arial" w:cstheme="minorBidi"/>
          <w:color w:val="000000" w:themeColor="text1"/>
          <w:sz w:val="24"/>
          <w:szCs w:val="24"/>
          <w:lang w:val="en-US" w:eastAsia="en-US" w:bidi="th-TH"/>
        </w:rPr>
        <w:t xml:space="preserve"> a Singaporean state-owned real estate company and statutory board under the Ministry of Trade and Industry headquartered in </w:t>
      </w:r>
      <w:proofErr w:type="spellStart"/>
      <w:r w:rsidRPr="00AF1E4E">
        <w:rPr>
          <w:rFonts w:ascii="Arial" w:eastAsiaTheme="minorEastAsia" w:hAnsi="Arial" w:cstheme="minorBidi"/>
          <w:color w:val="000000" w:themeColor="text1"/>
          <w:sz w:val="24"/>
          <w:szCs w:val="24"/>
          <w:lang w:val="en-US" w:eastAsia="en-US" w:bidi="th-TH"/>
        </w:rPr>
        <w:t>Jurong</w:t>
      </w:r>
      <w:proofErr w:type="spellEnd"/>
      <w:r w:rsidRPr="00AF1E4E">
        <w:rPr>
          <w:rFonts w:ascii="Arial" w:eastAsiaTheme="minorEastAsia" w:hAnsi="Arial" w:cstheme="minorBidi"/>
          <w:color w:val="000000" w:themeColor="text1"/>
          <w:sz w:val="24"/>
          <w:szCs w:val="24"/>
          <w:lang w:val="en-US" w:eastAsia="en-US" w:bidi="th-TH"/>
        </w:rPr>
        <w:t xml:space="preserve">, Singapore. The MOU will further Delta’s collaboration with JTC Corporation to accelerate Industry 4.0 adoption among SMEs and JTC customers while developing world-class industrial automation training in </w:t>
      </w:r>
      <w:r w:rsidR="0096613A">
        <w:rPr>
          <w:rFonts w:ascii="Arial" w:eastAsiaTheme="minorEastAsia" w:hAnsi="Arial" w:cstheme="minorBidi"/>
          <w:color w:val="000000" w:themeColor="text1"/>
          <w:sz w:val="24"/>
          <w:szCs w:val="24"/>
          <w:lang w:val="en-US" w:eastAsia="en-US" w:bidi="th-TH"/>
        </w:rPr>
        <w:t>the country</w:t>
      </w:r>
      <w:r w:rsidRPr="00AF1E4E">
        <w:rPr>
          <w:rFonts w:ascii="Arial" w:eastAsiaTheme="minorEastAsia" w:hAnsi="Arial" w:cstheme="minorBidi"/>
          <w:color w:val="000000" w:themeColor="text1"/>
          <w:sz w:val="24"/>
          <w:szCs w:val="24"/>
          <w:lang w:val="en-US" w:eastAsia="en-US" w:bidi="th-TH"/>
        </w:rPr>
        <w:t xml:space="preserve">.  </w:t>
      </w:r>
    </w:p>
    <w:p w14:paraId="2A9B53BE" w14:textId="23E87CB6" w:rsidR="00497E96" w:rsidRDefault="00497E96" w:rsidP="00AF1E4E">
      <w:pPr>
        <w:spacing w:after="0"/>
        <w:jc w:val="both"/>
        <w:rPr>
          <w:rFonts w:ascii="Arial" w:eastAsiaTheme="minorEastAsia" w:hAnsi="Arial" w:cstheme="minorBidi"/>
          <w:color w:val="000000" w:themeColor="text1"/>
          <w:sz w:val="24"/>
          <w:szCs w:val="24"/>
          <w:lang w:val="en-US" w:eastAsia="en-US" w:bidi="th-TH"/>
        </w:rPr>
      </w:pPr>
    </w:p>
    <w:p w14:paraId="3DD56E7C" w14:textId="073B634C" w:rsidR="00AF1E4E" w:rsidRPr="00AF1E4E" w:rsidRDefault="00AF1E4E" w:rsidP="00AF1E4E">
      <w:pPr>
        <w:spacing w:after="0"/>
        <w:jc w:val="both"/>
        <w:rPr>
          <w:rFonts w:ascii="Arial" w:eastAsiaTheme="minorEastAsia" w:hAnsi="Arial" w:cstheme="minorBidi"/>
          <w:color w:val="000000" w:themeColor="text1"/>
          <w:sz w:val="24"/>
          <w:szCs w:val="24"/>
          <w:lang w:val="en-US" w:eastAsia="en-US" w:bidi="th-TH"/>
        </w:rPr>
      </w:pPr>
      <w:r w:rsidRPr="00AF1E4E">
        <w:rPr>
          <w:rFonts w:ascii="Arial" w:eastAsiaTheme="minorEastAsia" w:hAnsi="Arial" w:cstheme="minorBidi"/>
          <w:color w:val="000000" w:themeColor="text1"/>
          <w:sz w:val="24"/>
          <w:szCs w:val="24"/>
          <w:lang w:val="en-US" w:eastAsia="en-US" w:bidi="th-TH"/>
        </w:rPr>
        <w:t xml:space="preserve">Delta welcomes visitors to its exhibition site at ITAP 2019, located at Hall 3, Stand 3A18, from October 22- 24. During the tradeshow, Delta’s industrial automation and building automation experts will give presentations and guided tours of the company’s products and solutions. </w:t>
      </w:r>
    </w:p>
    <w:p w14:paraId="3FFC6B08" w14:textId="77777777" w:rsidR="00AF1E4E" w:rsidRPr="00AF1E4E" w:rsidRDefault="00AF1E4E" w:rsidP="00AF1E4E">
      <w:pPr>
        <w:spacing w:after="0"/>
        <w:jc w:val="both"/>
        <w:rPr>
          <w:rFonts w:ascii="Arial" w:eastAsiaTheme="minorEastAsia" w:hAnsi="Arial" w:cstheme="minorBidi"/>
          <w:color w:val="000000" w:themeColor="text1"/>
          <w:sz w:val="24"/>
          <w:szCs w:val="24"/>
          <w:lang w:val="en-US" w:eastAsia="en-US" w:bidi="th-TH"/>
        </w:rPr>
      </w:pPr>
    </w:p>
    <w:p w14:paraId="51A2DF88" w14:textId="0C5CFD28" w:rsidR="00AF1E4E" w:rsidRPr="00AF1E4E" w:rsidRDefault="00AF1E4E" w:rsidP="00AF1E4E">
      <w:pPr>
        <w:spacing w:after="0"/>
        <w:jc w:val="both"/>
        <w:rPr>
          <w:rFonts w:ascii="Arial" w:eastAsiaTheme="minorEastAsia" w:hAnsi="Arial" w:cstheme="minorBidi"/>
          <w:b/>
          <w:bCs/>
          <w:color w:val="000000" w:themeColor="text1"/>
          <w:sz w:val="24"/>
          <w:szCs w:val="24"/>
          <w:lang w:val="en-US" w:eastAsia="en-US" w:bidi="th-TH"/>
        </w:rPr>
      </w:pPr>
      <w:r w:rsidRPr="00AF1E4E">
        <w:rPr>
          <w:rFonts w:ascii="Arial" w:eastAsiaTheme="minorEastAsia" w:hAnsi="Arial" w:cstheme="minorBidi"/>
          <w:b/>
          <w:bCs/>
          <w:color w:val="000000" w:themeColor="text1"/>
          <w:sz w:val="24"/>
          <w:szCs w:val="24"/>
          <w:lang w:val="en-US" w:eastAsia="en-US" w:bidi="th-TH"/>
        </w:rPr>
        <w:t xml:space="preserve">Delta’s </w:t>
      </w:r>
      <w:r w:rsidR="0096613A">
        <w:rPr>
          <w:rFonts w:ascii="Arial" w:eastAsiaTheme="minorEastAsia" w:hAnsi="Arial" w:cstheme="minorBidi"/>
          <w:b/>
          <w:bCs/>
          <w:color w:val="000000" w:themeColor="text1"/>
          <w:sz w:val="24"/>
          <w:szCs w:val="24"/>
          <w:lang w:val="en-US" w:eastAsia="en-US" w:bidi="th-TH"/>
        </w:rPr>
        <w:t>Exhibition</w:t>
      </w:r>
      <w:r w:rsidR="0096613A" w:rsidRPr="00AF1E4E">
        <w:rPr>
          <w:rFonts w:ascii="Arial" w:eastAsiaTheme="minorEastAsia" w:hAnsi="Arial" w:cstheme="minorBidi"/>
          <w:b/>
          <w:bCs/>
          <w:color w:val="000000" w:themeColor="text1"/>
          <w:sz w:val="24"/>
          <w:szCs w:val="24"/>
          <w:lang w:val="en-US" w:eastAsia="en-US" w:bidi="th-TH"/>
        </w:rPr>
        <w:t xml:space="preserve"> </w:t>
      </w:r>
      <w:r w:rsidRPr="00AF1E4E">
        <w:rPr>
          <w:rFonts w:ascii="Arial" w:eastAsiaTheme="minorEastAsia" w:hAnsi="Arial" w:cstheme="minorBidi"/>
          <w:b/>
          <w:bCs/>
          <w:color w:val="000000" w:themeColor="text1"/>
          <w:sz w:val="24"/>
          <w:szCs w:val="24"/>
          <w:lang w:val="en-US" w:eastAsia="en-US" w:bidi="th-TH"/>
        </w:rPr>
        <w:t>Highlights at ITAP 2019</w:t>
      </w:r>
    </w:p>
    <w:p w14:paraId="70664523" w14:textId="77777777" w:rsidR="00AF1E4E" w:rsidRPr="00AF1E4E" w:rsidRDefault="00AF1E4E" w:rsidP="00AF1E4E">
      <w:pPr>
        <w:spacing w:after="0"/>
        <w:jc w:val="both"/>
        <w:rPr>
          <w:rFonts w:ascii="Arial" w:eastAsiaTheme="minorEastAsia" w:hAnsi="Arial" w:cstheme="minorBidi"/>
          <w:color w:val="000000" w:themeColor="text1"/>
          <w:sz w:val="24"/>
          <w:szCs w:val="24"/>
          <w:lang w:val="en-US" w:eastAsia="en-US" w:bidi="th-TH"/>
        </w:rPr>
      </w:pPr>
    </w:p>
    <w:p w14:paraId="1E773CAA" w14:textId="666890E4" w:rsidR="00AF1E4E" w:rsidRPr="003D6F72" w:rsidRDefault="00AF1E4E" w:rsidP="003D6F72">
      <w:pPr>
        <w:pStyle w:val="a8"/>
        <w:numPr>
          <w:ilvl w:val="0"/>
          <w:numId w:val="14"/>
        </w:numPr>
        <w:spacing w:after="0"/>
        <w:jc w:val="both"/>
        <w:rPr>
          <w:rFonts w:ascii="Arial" w:eastAsiaTheme="minorEastAsia" w:hAnsi="Arial" w:cstheme="minorBidi"/>
          <w:b/>
          <w:bCs/>
          <w:color w:val="000000" w:themeColor="text1"/>
          <w:sz w:val="24"/>
          <w:szCs w:val="24"/>
          <w:lang w:val="en-US" w:eastAsia="en-US" w:bidi="th-TH"/>
        </w:rPr>
      </w:pPr>
      <w:r w:rsidRPr="003D6F72">
        <w:rPr>
          <w:rFonts w:ascii="Arial" w:eastAsiaTheme="minorEastAsia" w:hAnsi="Arial" w:cstheme="minorBidi"/>
          <w:b/>
          <w:bCs/>
          <w:color w:val="000000" w:themeColor="text1"/>
          <w:sz w:val="24"/>
          <w:szCs w:val="24"/>
          <w:lang w:val="en-US" w:eastAsia="en-US" w:bidi="th-TH"/>
        </w:rPr>
        <w:t>Smart Manufacturing</w:t>
      </w:r>
    </w:p>
    <w:p w14:paraId="5A2D3D3A" w14:textId="77777777" w:rsidR="00AF1E4E" w:rsidRPr="00AF1E4E" w:rsidRDefault="00AF1E4E" w:rsidP="00AF1E4E">
      <w:pPr>
        <w:numPr>
          <w:ilvl w:val="0"/>
          <w:numId w:val="13"/>
        </w:numPr>
        <w:spacing w:after="0" w:line="240" w:lineRule="auto"/>
        <w:jc w:val="both"/>
        <w:rPr>
          <w:rFonts w:ascii="Arial" w:eastAsiaTheme="minorEastAsia" w:hAnsi="Arial" w:cs="Times New Roman"/>
          <w:color w:val="000000" w:themeColor="text1"/>
          <w:sz w:val="24"/>
          <w:szCs w:val="24"/>
          <w:lang w:val="en-US" w:eastAsia="zh-CN" w:bidi="th-TH"/>
        </w:rPr>
      </w:pPr>
      <w:r w:rsidRPr="003D6F72">
        <w:rPr>
          <w:rFonts w:ascii="Arial" w:eastAsiaTheme="minorEastAsia" w:hAnsi="Arial" w:cs="Times New Roman"/>
          <w:b/>
          <w:color w:val="000000" w:themeColor="text1"/>
          <w:sz w:val="24"/>
          <w:szCs w:val="24"/>
          <w:lang w:val="en-US" w:eastAsia="zh-CN" w:bidi="th-TH"/>
        </w:rPr>
        <w:t>Smart Factory Solutions:</w:t>
      </w:r>
      <w:r w:rsidRPr="0096613A">
        <w:rPr>
          <w:rFonts w:ascii="Arial" w:eastAsiaTheme="minorEastAsia" w:hAnsi="Arial" w:cs="Times New Roman"/>
          <w:color w:val="000000" w:themeColor="text1"/>
          <w:sz w:val="24"/>
          <w:szCs w:val="24"/>
          <w:lang w:val="en-US" w:eastAsia="zh-CN" w:bidi="th-TH"/>
        </w:rPr>
        <w:t xml:space="preserve"> </w:t>
      </w:r>
      <w:r w:rsidRPr="00AF1E4E">
        <w:rPr>
          <w:rFonts w:ascii="Arial" w:eastAsiaTheme="minorEastAsia" w:hAnsi="Arial" w:cs="Times New Roman"/>
          <w:color w:val="000000" w:themeColor="text1"/>
          <w:sz w:val="24"/>
          <w:szCs w:val="24"/>
          <w:lang w:val="en-US" w:eastAsia="zh-CN" w:bidi="th-TH"/>
        </w:rPr>
        <w:t xml:space="preserve">Combines Delta’s software systems based on </w:t>
      </w:r>
      <w:proofErr w:type="spellStart"/>
      <w:r w:rsidRPr="00AF1E4E">
        <w:rPr>
          <w:rFonts w:ascii="Arial" w:eastAsiaTheme="minorEastAsia" w:hAnsi="Arial" w:cs="Times New Roman"/>
          <w:color w:val="000000" w:themeColor="text1"/>
          <w:sz w:val="24"/>
          <w:szCs w:val="24"/>
          <w:lang w:val="en-US" w:eastAsia="zh-CN" w:bidi="th-TH"/>
        </w:rPr>
        <w:t>IIoT</w:t>
      </w:r>
      <w:proofErr w:type="spellEnd"/>
      <w:r w:rsidRPr="00AF1E4E">
        <w:rPr>
          <w:rFonts w:ascii="Arial" w:eastAsiaTheme="minorEastAsia" w:hAnsi="Arial" w:cs="Times New Roman"/>
          <w:color w:val="000000" w:themeColor="text1"/>
          <w:sz w:val="24"/>
          <w:szCs w:val="24"/>
          <w:lang w:val="en-US" w:eastAsia="zh-CN" w:bidi="th-TH"/>
        </w:rPr>
        <w:t xml:space="preserve"> and cloud platform to facilitate a 360-degree monitoring view of manufacturing and factory operations. The systems highlighted include: </w:t>
      </w:r>
      <w:proofErr w:type="spellStart"/>
      <w:r w:rsidRPr="00AF1E4E">
        <w:rPr>
          <w:rFonts w:ascii="Arial" w:eastAsiaTheme="minorEastAsia" w:hAnsi="Arial" w:cs="Times New Roman"/>
          <w:color w:val="000000" w:themeColor="text1"/>
          <w:sz w:val="24"/>
          <w:szCs w:val="24"/>
          <w:lang w:val="en-US" w:eastAsia="zh-CN" w:bidi="th-TH"/>
        </w:rPr>
        <w:t>DIAView</w:t>
      </w:r>
      <w:proofErr w:type="spellEnd"/>
      <w:r w:rsidRPr="00AF1E4E">
        <w:rPr>
          <w:rFonts w:ascii="Arial" w:eastAsiaTheme="minorEastAsia" w:hAnsi="Arial" w:cs="Times New Roman"/>
          <w:color w:val="000000" w:themeColor="text1"/>
          <w:sz w:val="24"/>
          <w:szCs w:val="24"/>
          <w:lang w:val="en-US" w:eastAsia="zh-CN" w:bidi="th-TH"/>
        </w:rPr>
        <w:t xml:space="preserve"> SCADA system for production equipment and factory facility operation data monitoring; and </w:t>
      </w:r>
      <w:proofErr w:type="spellStart"/>
      <w:r w:rsidRPr="00AF1E4E">
        <w:rPr>
          <w:rFonts w:ascii="Arial" w:eastAsiaTheme="minorEastAsia" w:hAnsi="Arial" w:cs="Times New Roman"/>
          <w:color w:val="000000" w:themeColor="text1"/>
          <w:sz w:val="24"/>
          <w:szCs w:val="24"/>
          <w:lang w:val="en-US" w:eastAsia="zh-CN" w:bidi="th-TH"/>
        </w:rPr>
        <w:t>DIAEnergie</w:t>
      </w:r>
      <w:proofErr w:type="spellEnd"/>
      <w:r w:rsidRPr="00AF1E4E">
        <w:rPr>
          <w:rFonts w:ascii="Arial" w:eastAsiaTheme="minorEastAsia" w:hAnsi="Arial" w:cs="Times New Roman"/>
          <w:color w:val="000000" w:themeColor="text1"/>
          <w:sz w:val="24"/>
          <w:szCs w:val="24"/>
          <w:lang w:val="en-US" w:eastAsia="zh-CN" w:bidi="th-TH"/>
        </w:rPr>
        <w:t xml:space="preserve"> Energy Management System for overall factory energy usage management.</w:t>
      </w:r>
    </w:p>
    <w:p w14:paraId="1492B2DD" w14:textId="77777777" w:rsidR="00AF1E4E" w:rsidRPr="00AF1E4E" w:rsidRDefault="00AF1E4E" w:rsidP="00AF1E4E">
      <w:pPr>
        <w:spacing w:after="0"/>
        <w:ind w:left="720"/>
        <w:jc w:val="both"/>
        <w:rPr>
          <w:rFonts w:ascii="Arial" w:eastAsiaTheme="minorEastAsia" w:hAnsi="Arial" w:cs="Times New Roman"/>
          <w:color w:val="000000" w:themeColor="text1"/>
          <w:sz w:val="24"/>
          <w:szCs w:val="24"/>
          <w:lang w:val="en-US" w:eastAsia="zh-CN" w:bidi="th-TH"/>
        </w:rPr>
      </w:pPr>
    </w:p>
    <w:p w14:paraId="5AE48520" w14:textId="1A09744B" w:rsidR="00AF1E4E" w:rsidRPr="00AF1E4E" w:rsidRDefault="00AF1E4E" w:rsidP="00AF1E4E">
      <w:pPr>
        <w:numPr>
          <w:ilvl w:val="0"/>
          <w:numId w:val="13"/>
        </w:numPr>
        <w:spacing w:after="0" w:line="240" w:lineRule="auto"/>
        <w:jc w:val="both"/>
        <w:rPr>
          <w:rFonts w:ascii="Arial" w:eastAsiaTheme="minorEastAsia" w:hAnsi="Arial" w:cs="Times New Roman"/>
          <w:color w:val="000000" w:themeColor="text1"/>
          <w:sz w:val="24"/>
          <w:szCs w:val="24"/>
          <w:lang w:val="en-US" w:eastAsia="zh-CN" w:bidi="th-TH"/>
        </w:rPr>
      </w:pPr>
      <w:r w:rsidRPr="003D6F72">
        <w:rPr>
          <w:rFonts w:ascii="Arial" w:eastAsiaTheme="minorEastAsia" w:hAnsi="Arial" w:cs="Times New Roman"/>
          <w:b/>
          <w:color w:val="000000" w:themeColor="text1"/>
          <w:sz w:val="24"/>
          <w:szCs w:val="24"/>
          <w:lang w:val="en-US" w:eastAsia="zh-CN" w:bidi="th-TH"/>
        </w:rPr>
        <w:t>HVAC System Solution</w:t>
      </w:r>
      <w:r w:rsidRPr="00AF1E4E">
        <w:rPr>
          <w:rFonts w:ascii="Arial" w:eastAsiaTheme="minorEastAsia" w:hAnsi="Arial" w:cs="Times New Roman"/>
          <w:color w:val="000000" w:themeColor="text1"/>
          <w:sz w:val="24"/>
          <w:szCs w:val="24"/>
          <w:lang w:val="en-US" w:eastAsia="zh-CN" w:bidi="th-TH"/>
        </w:rPr>
        <w:t>: Fully integrates Delta’s AC motor drives to con</w:t>
      </w:r>
      <w:r w:rsidR="00582407">
        <w:rPr>
          <w:rFonts w:ascii="Arial" w:eastAsiaTheme="minorEastAsia" w:hAnsi="Arial" w:cs="Times New Roman"/>
          <w:color w:val="000000" w:themeColor="text1"/>
          <w:sz w:val="24"/>
          <w:szCs w:val="24"/>
          <w:lang w:val="en-US" w:eastAsia="zh-CN" w:bidi="th-TH"/>
        </w:rPr>
        <w:t>trol multiple fans and pumps enhancing</w:t>
      </w:r>
      <w:r w:rsidRPr="00AF1E4E">
        <w:rPr>
          <w:rFonts w:ascii="Arial" w:eastAsiaTheme="minorEastAsia" w:hAnsi="Arial" w:cs="Times New Roman"/>
          <w:color w:val="000000" w:themeColor="text1"/>
          <w:sz w:val="24"/>
          <w:szCs w:val="24"/>
          <w:lang w:val="en-US" w:eastAsia="zh-CN" w:bidi="th-TH"/>
        </w:rPr>
        <w:t xml:space="preserve"> efficiency</w:t>
      </w:r>
      <w:r w:rsidR="00582407">
        <w:rPr>
          <w:rFonts w:ascii="Arial" w:eastAsiaTheme="minorEastAsia" w:hAnsi="Arial" w:cs="Times New Roman"/>
          <w:color w:val="000000" w:themeColor="text1"/>
          <w:sz w:val="24"/>
          <w:szCs w:val="24"/>
          <w:lang w:val="en-US" w:eastAsia="zh-CN" w:bidi="th-TH"/>
        </w:rPr>
        <w:t xml:space="preserve">. It uses </w:t>
      </w:r>
      <w:r w:rsidRPr="00AF1E4E">
        <w:rPr>
          <w:rFonts w:ascii="Arial" w:eastAsiaTheme="minorEastAsia" w:hAnsi="Arial" w:cs="Times New Roman"/>
          <w:color w:val="000000" w:themeColor="text1"/>
          <w:sz w:val="24"/>
          <w:szCs w:val="24"/>
          <w:lang w:val="en-US" w:eastAsia="zh-CN" w:bidi="th-TH"/>
        </w:rPr>
        <w:t xml:space="preserve">programmable logic controllers </w:t>
      </w:r>
      <w:r w:rsidR="00582407">
        <w:rPr>
          <w:rFonts w:ascii="Arial" w:eastAsiaTheme="minorEastAsia" w:hAnsi="Arial" w:cs="Times New Roman"/>
          <w:color w:val="000000" w:themeColor="text1"/>
          <w:sz w:val="24"/>
          <w:szCs w:val="24"/>
          <w:lang w:val="en-US" w:eastAsia="zh-CN" w:bidi="th-TH"/>
        </w:rPr>
        <w:t>and</w:t>
      </w:r>
      <w:r w:rsidRPr="00AF1E4E">
        <w:rPr>
          <w:rFonts w:ascii="Arial" w:eastAsiaTheme="minorEastAsia" w:hAnsi="Arial" w:cs="Times New Roman"/>
          <w:color w:val="000000" w:themeColor="text1"/>
          <w:sz w:val="24"/>
          <w:szCs w:val="24"/>
          <w:lang w:val="en-US" w:eastAsia="zh-CN" w:bidi="th-TH"/>
        </w:rPr>
        <w:t xml:space="preserve"> human machine interfaces for system oper</w:t>
      </w:r>
      <w:r w:rsidR="00582407">
        <w:rPr>
          <w:rFonts w:ascii="Arial" w:eastAsiaTheme="minorEastAsia" w:hAnsi="Arial" w:cs="Times New Roman"/>
          <w:color w:val="000000" w:themeColor="text1"/>
          <w:sz w:val="24"/>
          <w:szCs w:val="24"/>
          <w:lang w:val="en-US" w:eastAsia="zh-CN" w:bidi="th-TH"/>
        </w:rPr>
        <w:t>ation control</w:t>
      </w:r>
      <w:r w:rsidRPr="00AF1E4E">
        <w:rPr>
          <w:rFonts w:ascii="Arial" w:eastAsiaTheme="minorEastAsia" w:hAnsi="Arial" w:cs="Times New Roman"/>
          <w:color w:val="000000" w:themeColor="text1"/>
          <w:sz w:val="24"/>
          <w:szCs w:val="24"/>
          <w:lang w:val="en-US" w:eastAsia="zh-CN" w:bidi="th-TH"/>
        </w:rPr>
        <w:t xml:space="preserve"> and </w:t>
      </w:r>
      <w:r w:rsidR="00582407">
        <w:rPr>
          <w:rFonts w:ascii="Arial" w:eastAsiaTheme="minorEastAsia" w:hAnsi="Arial" w:cs="Times New Roman"/>
          <w:color w:val="000000" w:themeColor="text1"/>
          <w:sz w:val="24"/>
          <w:szCs w:val="24"/>
          <w:lang w:val="en-US" w:eastAsia="zh-CN" w:bidi="th-TH"/>
        </w:rPr>
        <w:t xml:space="preserve">has </w:t>
      </w:r>
      <w:r w:rsidRPr="00AF1E4E">
        <w:rPr>
          <w:rFonts w:ascii="Arial" w:eastAsiaTheme="minorEastAsia" w:hAnsi="Arial" w:cs="Times New Roman"/>
          <w:color w:val="000000" w:themeColor="text1"/>
          <w:sz w:val="24"/>
          <w:szCs w:val="24"/>
          <w:lang w:val="en-US" w:eastAsia="zh-CN" w:bidi="th-TH"/>
        </w:rPr>
        <w:t>power meters for energy consumption data</w:t>
      </w:r>
      <w:r w:rsidR="00582407">
        <w:rPr>
          <w:rFonts w:ascii="Arial" w:eastAsiaTheme="minorEastAsia" w:hAnsi="Arial" w:cs="Times New Roman"/>
          <w:color w:val="000000" w:themeColor="text1"/>
          <w:sz w:val="24"/>
          <w:szCs w:val="24"/>
          <w:lang w:val="en-US" w:eastAsia="zh-CN" w:bidi="th-TH"/>
        </w:rPr>
        <w:t xml:space="preserve"> monitoring and collection to create</w:t>
      </w:r>
      <w:r w:rsidRPr="00AF1E4E">
        <w:rPr>
          <w:rFonts w:ascii="Arial" w:eastAsiaTheme="minorEastAsia" w:hAnsi="Arial" w:cs="Times New Roman"/>
          <w:color w:val="000000" w:themeColor="text1"/>
          <w:sz w:val="24"/>
          <w:szCs w:val="24"/>
          <w:lang w:val="en-US" w:eastAsia="zh-CN" w:bidi="th-TH"/>
        </w:rPr>
        <w:t xml:space="preserve"> a highly efficient, energy-saving total solution for HVAC systems. </w:t>
      </w:r>
    </w:p>
    <w:p w14:paraId="0BD40959" w14:textId="77777777" w:rsidR="00AF1E4E" w:rsidRPr="00AF1E4E" w:rsidRDefault="00AF1E4E" w:rsidP="00AF1E4E">
      <w:pPr>
        <w:spacing w:after="0"/>
        <w:ind w:left="720"/>
        <w:jc w:val="both"/>
        <w:rPr>
          <w:rFonts w:ascii="Arial" w:eastAsiaTheme="minorEastAsia" w:hAnsi="Arial" w:cs="Times New Roman"/>
          <w:color w:val="000000" w:themeColor="text1"/>
          <w:sz w:val="24"/>
          <w:szCs w:val="24"/>
          <w:lang w:val="en-US" w:eastAsia="zh-CN" w:bidi="th-TH"/>
        </w:rPr>
      </w:pPr>
    </w:p>
    <w:p w14:paraId="6077644F" w14:textId="7C200F18" w:rsidR="00AF1E4E" w:rsidRPr="00AF1E4E" w:rsidRDefault="00AF1E4E" w:rsidP="00AF1E4E">
      <w:pPr>
        <w:numPr>
          <w:ilvl w:val="0"/>
          <w:numId w:val="13"/>
        </w:numPr>
        <w:spacing w:after="0" w:line="240" w:lineRule="auto"/>
        <w:jc w:val="both"/>
        <w:rPr>
          <w:rFonts w:ascii="Arial" w:eastAsiaTheme="minorEastAsia" w:hAnsi="Arial" w:cs="Times New Roman"/>
          <w:color w:val="000000" w:themeColor="text1"/>
          <w:sz w:val="24"/>
          <w:szCs w:val="24"/>
          <w:lang w:val="en-US" w:eastAsia="zh-CN" w:bidi="th-TH"/>
        </w:rPr>
      </w:pPr>
      <w:r w:rsidRPr="003D6F72">
        <w:rPr>
          <w:rFonts w:ascii="Arial" w:eastAsiaTheme="minorEastAsia" w:hAnsi="Arial" w:cs="Times New Roman"/>
          <w:b/>
          <w:color w:val="000000" w:themeColor="text1"/>
          <w:sz w:val="24"/>
          <w:szCs w:val="24"/>
          <w:lang w:val="en-US" w:eastAsia="zh-CN" w:bidi="th-TH"/>
        </w:rPr>
        <w:t>Robotic Arm Coffee Machine Demo:</w:t>
      </w:r>
      <w:r w:rsidRPr="00AF1E4E">
        <w:rPr>
          <w:rFonts w:ascii="Arial" w:eastAsiaTheme="minorEastAsia" w:hAnsi="Arial" w:cs="Times New Roman"/>
          <w:color w:val="000000" w:themeColor="text1"/>
          <w:sz w:val="24"/>
          <w:szCs w:val="24"/>
          <w:lang w:val="en-US" w:eastAsia="zh-CN" w:bidi="th-TH"/>
        </w:rPr>
        <w:t xml:space="preserve"> Showcases Delta’s fully automated 6-axis robot, housed on a cart, that works with </w:t>
      </w:r>
      <w:r w:rsidR="00582407">
        <w:rPr>
          <w:rFonts w:ascii="Arial" w:eastAsiaTheme="minorEastAsia" w:hAnsi="Arial" w:cs="Times New Roman"/>
          <w:color w:val="000000" w:themeColor="text1"/>
          <w:sz w:val="24"/>
          <w:szCs w:val="24"/>
          <w:lang w:val="en-US" w:eastAsia="zh-CN" w:bidi="th-TH"/>
        </w:rPr>
        <w:t xml:space="preserve">a </w:t>
      </w:r>
      <w:r w:rsidR="00582407" w:rsidRPr="00AF1E4E">
        <w:rPr>
          <w:rFonts w:ascii="Arial" w:eastAsiaTheme="minorEastAsia" w:hAnsi="Arial" w:cs="Times New Roman"/>
          <w:color w:val="000000" w:themeColor="text1"/>
          <w:sz w:val="24"/>
          <w:szCs w:val="24"/>
          <w:lang w:val="en-US" w:eastAsia="zh-CN" w:bidi="th-TH"/>
        </w:rPr>
        <w:t>machine</w:t>
      </w:r>
      <w:r w:rsidR="00582407">
        <w:rPr>
          <w:rFonts w:ascii="Arial" w:eastAsiaTheme="minorEastAsia" w:hAnsi="Arial" w:cs="Times New Roman"/>
          <w:color w:val="000000" w:themeColor="text1"/>
          <w:sz w:val="24"/>
          <w:szCs w:val="24"/>
          <w:lang w:val="en-US" w:eastAsia="zh-CN" w:bidi="th-TH"/>
        </w:rPr>
        <w:t xml:space="preserve"> by</w:t>
      </w:r>
      <w:r w:rsidR="00582407" w:rsidRPr="00AF1E4E">
        <w:rPr>
          <w:rFonts w:ascii="Arial" w:eastAsiaTheme="minorEastAsia" w:hAnsi="Arial" w:cs="Times New Roman"/>
          <w:color w:val="000000" w:themeColor="text1"/>
          <w:sz w:val="24"/>
          <w:szCs w:val="24"/>
          <w:lang w:val="en-US" w:eastAsia="zh-CN" w:bidi="th-TH"/>
        </w:rPr>
        <w:t xml:space="preserve"> </w:t>
      </w:r>
      <w:r w:rsidR="00582407">
        <w:rPr>
          <w:rFonts w:ascii="Arial" w:eastAsiaTheme="minorEastAsia" w:hAnsi="Arial" w:cs="Times New Roman"/>
          <w:color w:val="000000" w:themeColor="text1"/>
          <w:sz w:val="24"/>
          <w:szCs w:val="24"/>
          <w:lang w:val="en-US" w:eastAsia="zh-CN" w:bidi="th-TH"/>
        </w:rPr>
        <w:t xml:space="preserve">smart </w:t>
      </w:r>
      <w:proofErr w:type="spellStart"/>
      <w:r w:rsidR="00582407">
        <w:rPr>
          <w:rFonts w:ascii="Arial" w:eastAsiaTheme="minorEastAsia" w:hAnsi="Arial" w:cs="Times New Roman"/>
          <w:color w:val="000000" w:themeColor="text1"/>
          <w:sz w:val="24"/>
          <w:szCs w:val="24"/>
          <w:lang w:val="en-US" w:eastAsia="zh-CN" w:bidi="th-TH"/>
        </w:rPr>
        <w:t>IoT</w:t>
      </w:r>
      <w:proofErr w:type="spellEnd"/>
      <w:r w:rsidR="00582407">
        <w:rPr>
          <w:rFonts w:ascii="Arial" w:eastAsiaTheme="minorEastAsia" w:hAnsi="Arial" w:cs="Times New Roman"/>
          <w:color w:val="000000" w:themeColor="text1"/>
          <w:sz w:val="24"/>
          <w:szCs w:val="24"/>
          <w:lang w:val="en-US" w:eastAsia="zh-CN" w:bidi="th-TH"/>
        </w:rPr>
        <w:t xml:space="preserve"> cafe Crown Coffee</w:t>
      </w:r>
      <w:r w:rsidRPr="00AF1E4E">
        <w:rPr>
          <w:rFonts w:ascii="Arial" w:eastAsiaTheme="minorEastAsia" w:hAnsi="Arial" w:cs="Times New Roman"/>
          <w:color w:val="000000" w:themeColor="text1"/>
          <w:sz w:val="24"/>
          <w:szCs w:val="24"/>
          <w:lang w:val="en-US" w:eastAsia="zh-CN" w:bidi="th-TH"/>
        </w:rPr>
        <w:t xml:space="preserve"> to make coffee five times faster than any human barista and</w:t>
      </w:r>
      <w:r w:rsidR="00582407">
        <w:rPr>
          <w:rFonts w:ascii="Arial" w:eastAsiaTheme="minorEastAsia" w:hAnsi="Arial" w:cs="Times New Roman"/>
          <w:color w:val="000000" w:themeColor="text1"/>
          <w:sz w:val="24"/>
          <w:szCs w:val="24"/>
          <w:lang w:val="en-US" w:eastAsia="zh-CN" w:bidi="th-TH"/>
        </w:rPr>
        <w:t xml:space="preserve"> with</w:t>
      </w:r>
      <w:r w:rsidRPr="00AF1E4E">
        <w:rPr>
          <w:rFonts w:ascii="Arial" w:eastAsiaTheme="minorEastAsia" w:hAnsi="Arial" w:cs="Times New Roman"/>
          <w:color w:val="000000" w:themeColor="text1"/>
          <w:sz w:val="24"/>
          <w:szCs w:val="24"/>
          <w:lang w:val="en-US" w:eastAsia="zh-CN" w:bidi="th-TH"/>
        </w:rPr>
        <w:t xml:space="preserve"> consistently high quality coffee. With Delta’s robot helping to make great coffee every time, baristas can focus their energy on engaging and enhancing customers’ experiences. Robotics, IOT, and AI work hand-in-hand to migrate human resources from mundane tasks to service with a unique human touch. This demo offers a glimpse the future landscape where robots and humans co-exist and complement each other to create quality customer experiences.  </w:t>
      </w:r>
    </w:p>
    <w:p w14:paraId="3EDA6E58" w14:textId="77777777" w:rsidR="0096613A" w:rsidRPr="00AF1E4E" w:rsidRDefault="0096613A" w:rsidP="00AF1E4E">
      <w:pPr>
        <w:spacing w:after="0" w:line="240" w:lineRule="auto"/>
        <w:rPr>
          <w:rFonts w:ascii="Arial" w:eastAsiaTheme="minorEastAsia" w:hAnsi="Arial" w:cstheme="minorBidi"/>
          <w:color w:val="000000" w:themeColor="text1"/>
          <w:sz w:val="24"/>
          <w:szCs w:val="24"/>
          <w:lang w:val="en-US" w:eastAsia="en-US"/>
        </w:rPr>
      </w:pPr>
    </w:p>
    <w:p w14:paraId="493E67D6" w14:textId="01C2E435" w:rsidR="00AF1E4E" w:rsidRPr="003D6F72" w:rsidRDefault="00AF1E4E" w:rsidP="003D6F72">
      <w:pPr>
        <w:pStyle w:val="a8"/>
        <w:numPr>
          <w:ilvl w:val="0"/>
          <w:numId w:val="14"/>
        </w:numPr>
        <w:spacing w:after="0" w:line="240" w:lineRule="auto"/>
        <w:rPr>
          <w:rFonts w:ascii="Arial" w:eastAsiaTheme="minorEastAsia" w:hAnsi="Arial" w:cstheme="minorBidi"/>
          <w:b/>
          <w:bCs/>
          <w:color w:val="000000" w:themeColor="text1"/>
          <w:sz w:val="24"/>
          <w:szCs w:val="24"/>
          <w:lang w:val="en-US" w:eastAsia="en-US"/>
        </w:rPr>
      </w:pPr>
      <w:r w:rsidRPr="003D6F72">
        <w:rPr>
          <w:rFonts w:ascii="Arial" w:eastAsiaTheme="minorEastAsia" w:hAnsi="Arial" w:cstheme="minorBidi"/>
          <w:b/>
          <w:bCs/>
          <w:color w:val="000000" w:themeColor="text1"/>
          <w:sz w:val="24"/>
          <w:szCs w:val="24"/>
          <w:lang w:val="en-US" w:eastAsia="en-US"/>
        </w:rPr>
        <w:t xml:space="preserve">Smart City </w:t>
      </w:r>
    </w:p>
    <w:p w14:paraId="7A226198" w14:textId="02EDBB2A" w:rsidR="00AF1E4E" w:rsidRPr="003D6F72" w:rsidRDefault="00AF1E4E" w:rsidP="003D6F72">
      <w:pPr>
        <w:numPr>
          <w:ilvl w:val="0"/>
          <w:numId w:val="13"/>
        </w:numPr>
        <w:spacing w:after="0" w:line="240" w:lineRule="auto"/>
        <w:jc w:val="both"/>
        <w:rPr>
          <w:rFonts w:ascii="Arial" w:eastAsiaTheme="minorEastAsia" w:hAnsi="Arial" w:cs="Arial"/>
          <w:sz w:val="24"/>
          <w:szCs w:val="24"/>
          <w:lang w:val="en-US" w:eastAsia="en-US"/>
        </w:rPr>
      </w:pPr>
      <w:r w:rsidRPr="003D6F72">
        <w:rPr>
          <w:rFonts w:ascii="Arial" w:eastAsiaTheme="minorEastAsia" w:hAnsi="Arial" w:cs="Arial"/>
          <w:b/>
          <w:sz w:val="24"/>
          <w:szCs w:val="24"/>
          <w:lang w:val="en-US" w:eastAsia="en-US"/>
        </w:rPr>
        <w:t>Building Automation Solutions</w:t>
      </w:r>
      <w:r w:rsidR="0096613A" w:rsidRPr="003D6F72">
        <w:rPr>
          <w:rFonts w:ascii="Arial" w:eastAsiaTheme="minorEastAsia" w:hAnsi="Arial" w:cs="Arial"/>
          <w:b/>
          <w:sz w:val="24"/>
          <w:szCs w:val="24"/>
          <w:lang w:val="en-US" w:eastAsia="en-US"/>
        </w:rPr>
        <w:t>:</w:t>
      </w:r>
    </w:p>
    <w:p w14:paraId="1406F0CB" w14:textId="77777777" w:rsidR="00AF1E4E" w:rsidRPr="00AF1E4E" w:rsidRDefault="00AF1E4E" w:rsidP="003D6F72">
      <w:pPr>
        <w:spacing w:after="0" w:line="240" w:lineRule="auto"/>
        <w:ind w:left="720"/>
        <w:jc w:val="both"/>
        <w:rPr>
          <w:rFonts w:ascii="Arial" w:eastAsiaTheme="minorEastAsia" w:hAnsi="Arial" w:cs="Times New Roman"/>
          <w:color w:val="000000" w:themeColor="text1"/>
          <w:sz w:val="24"/>
          <w:szCs w:val="24"/>
          <w:lang w:val="en-SG" w:eastAsia="zh-CN" w:bidi="th-TH"/>
        </w:rPr>
      </w:pPr>
      <w:r w:rsidRPr="003D6F72">
        <w:rPr>
          <w:rFonts w:ascii="Arial" w:eastAsiaTheme="minorEastAsia" w:hAnsi="Arial" w:cs="Times New Roman"/>
          <w:b/>
          <w:color w:val="000000" w:themeColor="text1"/>
          <w:sz w:val="24"/>
          <w:szCs w:val="24"/>
          <w:u w:val="single"/>
          <w:lang w:val="en-SG" w:eastAsia="zh-CN" w:bidi="th-TH"/>
        </w:rPr>
        <w:t>Room Automation System:</w:t>
      </w:r>
      <w:r w:rsidRPr="00AF1E4E">
        <w:rPr>
          <w:rFonts w:ascii="Arial" w:eastAsiaTheme="minorEastAsia" w:hAnsi="Arial" w:cs="Times New Roman"/>
          <w:color w:val="000000" w:themeColor="text1"/>
          <w:sz w:val="24"/>
          <w:szCs w:val="24"/>
          <w:lang w:val="en-SG" w:eastAsia="zh-CN" w:bidi="th-TH"/>
        </w:rPr>
        <w:t xml:space="preserve"> Delta Controls O3 series, including room controllers and sensors, is a human-centric intelligent sensing and control solution. The O3 Room Controller combines modular I/O with room-level integration and is a complete solution that combines HVAC, access and lighting control in a modular system. The O3 Sensor Hub provides an all-in-one sensor solution for HVAC, access, lighting, sound, and motion to deliver an enhanced occupant experience.</w:t>
      </w:r>
    </w:p>
    <w:p w14:paraId="695056DD" w14:textId="77777777" w:rsidR="00AF1E4E" w:rsidRPr="00AF1E4E" w:rsidRDefault="00AF1E4E" w:rsidP="00AF1E4E">
      <w:pPr>
        <w:spacing w:after="0"/>
        <w:ind w:left="720"/>
        <w:jc w:val="both"/>
        <w:rPr>
          <w:rFonts w:ascii="Arial" w:eastAsiaTheme="minorEastAsia" w:hAnsi="Arial" w:cs="Times New Roman"/>
          <w:color w:val="000000" w:themeColor="text1"/>
          <w:sz w:val="24"/>
          <w:szCs w:val="24"/>
          <w:lang w:val="en-SG" w:eastAsia="zh-CN" w:bidi="th-TH"/>
        </w:rPr>
      </w:pPr>
    </w:p>
    <w:p w14:paraId="4A214230" w14:textId="7925947C" w:rsidR="00AF1E4E" w:rsidRPr="00AF1E4E" w:rsidRDefault="00AF1E4E" w:rsidP="003D6F72">
      <w:pPr>
        <w:spacing w:after="0" w:line="240" w:lineRule="auto"/>
        <w:ind w:left="720"/>
        <w:jc w:val="both"/>
        <w:rPr>
          <w:rFonts w:ascii="Arial" w:eastAsiaTheme="minorEastAsia" w:hAnsi="Arial" w:cs="Times New Roman"/>
          <w:color w:val="000000" w:themeColor="text1"/>
          <w:sz w:val="24"/>
          <w:szCs w:val="24"/>
          <w:lang w:val="en-SG" w:eastAsia="zh-CN" w:bidi="th-TH"/>
        </w:rPr>
      </w:pPr>
      <w:r w:rsidRPr="003D6F72">
        <w:rPr>
          <w:rFonts w:ascii="Arial" w:eastAsiaTheme="minorEastAsia" w:hAnsi="Arial" w:cs="Times New Roman"/>
          <w:b/>
          <w:color w:val="000000" w:themeColor="text1"/>
          <w:sz w:val="24"/>
          <w:szCs w:val="24"/>
          <w:u w:val="single"/>
          <w:lang w:val="en-SG" w:eastAsia="zh-CN" w:bidi="th-TH"/>
        </w:rPr>
        <w:t>Smart Street Lighting:</w:t>
      </w:r>
      <w:r w:rsidRPr="00AF1E4E">
        <w:rPr>
          <w:rFonts w:ascii="Arial" w:eastAsiaTheme="minorEastAsia" w:hAnsi="Arial" w:cs="Times New Roman"/>
          <w:color w:val="000000" w:themeColor="text1"/>
          <w:sz w:val="24"/>
          <w:szCs w:val="24"/>
          <w:lang w:val="en-SG" w:eastAsia="zh-CN" w:bidi="th-TH"/>
        </w:rPr>
        <w:t xml:space="preserve"> In addition to providing bright, low energy lighting, Delta Smart Street Lighting Solutions combine an environment sensor, a surveillance camera, an EV charger and a display screen all on one pole. This multi-faceted solution is an asset to any private or public space. It can measure the air quality, provide the ass</w:t>
      </w:r>
      <w:r w:rsidR="00582407">
        <w:rPr>
          <w:rFonts w:ascii="Arial" w:eastAsiaTheme="minorEastAsia" w:hAnsi="Arial" w:cs="Times New Roman"/>
          <w:color w:val="000000" w:themeColor="text1"/>
          <w:sz w:val="24"/>
          <w:szCs w:val="24"/>
          <w:lang w:val="en-SG" w:eastAsia="zh-CN" w:bidi="th-TH"/>
        </w:rPr>
        <w:t>urance of security surveillance</w:t>
      </w:r>
      <w:r w:rsidRPr="00AF1E4E">
        <w:rPr>
          <w:rFonts w:ascii="Arial" w:eastAsiaTheme="minorEastAsia" w:hAnsi="Arial" w:cs="Times New Roman"/>
          <w:color w:val="000000" w:themeColor="text1"/>
          <w:sz w:val="24"/>
          <w:szCs w:val="24"/>
          <w:lang w:val="en-SG" w:eastAsia="zh-CN" w:bidi="th-TH"/>
        </w:rPr>
        <w:t xml:space="preserve"> and act as a power supply for EVs</w:t>
      </w:r>
      <w:r w:rsidR="00582407">
        <w:rPr>
          <w:rFonts w:ascii="Arial" w:eastAsiaTheme="minorEastAsia" w:hAnsi="Arial" w:cs="Times New Roman"/>
          <w:color w:val="000000" w:themeColor="text1"/>
          <w:sz w:val="24"/>
          <w:szCs w:val="24"/>
          <w:lang w:val="en-SG" w:eastAsia="zh-CN" w:bidi="th-TH"/>
        </w:rPr>
        <w:t>. It also shares information and data about</w:t>
      </w:r>
      <w:r w:rsidRPr="00AF1E4E">
        <w:rPr>
          <w:rFonts w:ascii="Arial" w:eastAsiaTheme="minorEastAsia" w:hAnsi="Arial" w:cs="Times New Roman"/>
          <w:color w:val="000000" w:themeColor="text1"/>
          <w:sz w:val="24"/>
          <w:szCs w:val="24"/>
          <w:lang w:val="en-SG" w:eastAsia="zh-CN" w:bidi="th-TH"/>
        </w:rPr>
        <w:t xml:space="preserve"> air quality and an EV’s charging status via its display screen.</w:t>
      </w:r>
    </w:p>
    <w:p w14:paraId="78F50679" w14:textId="77777777" w:rsidR="00AF1E4E" w:rsidRPr="00AF1E4E" w:rsidRDefault="00AF1E4E" w:rsidP="00AF1E4E">
      <w:pPr>
        <w:spacing w:after="0"/>
        <w:ind w:left="720"/>
        <w:jc w:val="both"/>
        <w:rPr>
          <w:rFonts w:ascii="Arial" w:eastAsiaTheme="minorEastAsia" w:hAnsi="Arial" w:cs="Times New Roman"/>
          <w:color w:val="000000" w:themeColor="text1"/>
          <w:sz w:val="24"/>
          <w:szCs w:val="24"/>
          <w:lang w:val="en-SG" w:eastAsia="zh-CN" w:bidi="th-TH"/>
        </w:rPr>
      </w:pPr>
    </w:p>
    <w:p w14:paraId="6B064465" w14:textId="6FFE339B" w:rsidR="00AF1E4E" w:rsidRPr="00AF1E4E" w:rsidRDefault="00AF1E4E" w:rsidP="003D6F72">
      <w:pPr>
        <w:spacing w:after="0" w:line="240" w:lineRule="auto"/>
        <w:ind w:left="720"/>
        <w:jc w:val="both"/>
        <w:rPr>
          <w:rFonts w:ascii="Arial" w:eastAsiaTheme="minorEastAsia" w:hAnsi="Arial" w:cs="Times New Roman"/>
          <w:color w:val="000000" w:themeColor="text1"/>
          <w:sz w:val="24"/>
          <w:szCs w:val="24"/>
          <w:lang w:val="en-SG" w:eastAsia="zh-CN" w:bidi="th-TH"/>
        </w:rPr>
      </w:pPr>
      <w:r w:rsidRPr="003D6F72">
        <w:rPr>
          <w:rFonts w:ascii="Arial" w:eastAsiaTheme="minorEastAsia" w:hAnsi="Arial" w:cs="Times New Roman"/>
          <w:b/>
          <w:color w:val="000000" w:themeColor="text1"/>
          <w:sz w:val="24"/>
          <w:szCs w:val="24"/>
          <w:u w:val="single"/>
          <w:lang w:val="en-SG" w:eastAsia="zh-CN" w:bidi="th-TH"/>
        </w:rPr>
        <w:t>Smart Surveillance:</w:t>
      </w:r>
      <w:r w:rsidRPr="00AF1E4E">
        <w:rPr>
          <w:rFonts w:ascii="Arial" w:eastAsiaTheme="minorEastAsia" w:hAnsi="Arial" w:cs="Times New Roman"/>
          <w:color w:val="000000" w:themeColor="text1"/>
          <w:sz w:val="24"/>
          <w:szCs w:val="24"/>
          <w:lang w:val="en-SG" w:eastAsia="zh-CN" w:bidi="th-TH"/>
        </w:rPr>
        <w:t xml:space="preserve"> VIVOTEK’s Fisheye Camera boasts CMOS light sensor technology and 12-megapixel resolution to provide optimum video imaging quality, both with 180° or 360° degrees depending </w:t>
      </w:r>
      <w:r w:rsidR="00582407">
        <w:rPr>
          <w:rFonts w:ascii="Arial" w:eastAsiaTheme="minorEastAsia" w:hAnsi="Arial" w:cs="Times New Roman"/>
          <w:color w:val="000000" w:themeColor="text1"/>
          <w:sz w:val="24"/>
          <w:szCs w:val="24"/>
          <w:lang w:val="en-SG" w:eastAsia="zh-CN" w:bidi="th-TH"/>
        </w:rPr>
        <w:t xml:space="preserve">on the installation parameters. This makes it </w:t>
      </w:r>
      <w:r w:rsidRPr="00AF1E4E">
        <w:rPr>
          <w:rFonts w:ascii="Arial" w:eastAsiaTheme="minorEastAsia" w:hAnsi="Arial" w:cs="Times New Roman"/>
          <w:color w:val="000000" w:themeColor="text1"/>
          <w:sz w:val="24"/>
          <w:szCs w:val="24"/>
          <w:lang w:val="en-SG" w:eastAsia="zh-CN" w:bidi="th-TH"/>
        </w:rPr>
        <w:t>ideal for large-crowd venues requiring high security standards s</w:t>
      </w:r>
      <w:r w:rsidR="00582407">
        <w:rPr>
          <w:rFonts w:ascii="Arial" w:eastAsiaTheme="minorEastAsia" w:hAnsi="Arial" w:cs="Times New Roman"/>
          <w:color w:val="000000" w:themeColor="text1"/>
          <w:sz w:val="24"/>
          <w:szCs w:val="24"/>
          <w:lang w:val="en-SG" w:eastAsia="zh-CN" w:bidi="th-TH"/>
        </w:rPr>
        <w:t>uch as airports, shopping malls</w:t>
      </w:r>
      <w:r w:rsidRPr="00AF1E4E">
        <w:rPr>
          <w:rFonts w:ascii="Arial" w:eastAsiaTheme="minorEastAsia" w:hAnsi="Arial" w:cs="Times New Roman"/>
          <w:color w:val="000000" w:themeColor="text1"/>
          <w:sz w:val="24"/>
          <w:szCs w:val="24"/>
          <w:lang w:val="en-SG" w:eastAsia="zh-CN" w:bidi="th-TH"/>
        </w:rPr>
        <w:t xml:space="preserve"> and office complexes.</w:t>
      </w:r>
    </w:p>
    <w:p w14:paraId="6A7ABB05" w14:textId="77777777" w:rsidR="00AF1E4E" w:rsidRPr="00AF1E4E" w:rsidRDefault="00AF1E4E" w:rsidP="00AF1E4E">
      <w:pPr>
        <w:spacing w:after="0" w:line="240" w:lineRule="auto"/>
        <w:ind w:left="720"/>
        <w:rPr>
          <w:rFonts w:ascii="Arial" w:eastAsiaTheme="minorEastAsia" w:hAnsi="Arial" w:cs="Times New Roman"/>
          <w:color w:val="000000" w:themeColor="text1"/>
          <w:sz w:val="24"/>
          <w:szCs w:val="24"/>
          <w:lang w:val="en-SG" w:eastAsia="zh-CN" w:bidi="th-TH"/>
        </w:rPr>
      </w:pPr>
    </w:p>
    <w:p w14:paraId="0165910D" w14:textId="77777777" w:rsidR="00AF1E4E" w:rsidRPr="00AF1E4E" w:rsidRDefault="00AF1E4E" w:rsidP="003D6F72">
      <w:pPr>
        <w:numPr>
          <w:ilvl w:val="0"/>
          <w:numId w:val="13"/>
        </w:numPr>
        <w:spacing w:after="0" w:line="240" w:lineRule="auto"/>
        <w:jc w:val="both"/>
        <w:rPr>
          <w:rFonts w:ascii="Arial" w:eastAsiaTheme="minorEastAsia" w:hAnsi="Arial" w:cstheme="minorBidi"/>
          <w:b/>
          <w:bCs/>
          <w:color w:val="000000" w:themeColor="text1"/>
          <w:sz w:val="24"/>
          <w:szCs w:val="24"/>
          <w:lang w:val="en-US" w:eastAsia="en-US"/>
        </w:rPr>
      </w:pPr>
      <w:r w:rsidRPr="00AF1E4E">
        <w:rPr>
          <w:rFonts w:ascii="Arial" w:eastAsiaTheme="minorEastAsia" w:hAnsi="Arial" w:cstheme="minorBidi"/>
          <w:b/>
          <w:bCs/>
          <w:color w:val="000000" w:themeColor="text1"/>
          <w:sz w:val="24"/>
          <w:szCs w:val="24"/>
          <w:lang w:val="en-US" w:eastAsia="en-US"/>
        </w:rPr>
        <w:t>Power Supplies</w:t>
      </w:r>
    </w:p>
    <w:p w14:paraId="307A5838" w14:textId="5B6563FF" w:rsidR="00AF1E4E" w:rsidRPr="00AF1E4E" w:rsidRDefault="00AF1E4E" w:rsidP="003D6F72">
      <w:pPr>
        <w:spacing w:after="0" w:line="240" w:lineRule="auto"/>
        <w:ind w:left="720"/>
        <w:jc w:val="both"/>
        <w:rPr>
          <w:rFonts w:ascii="Arial" w:eastAsiaTheme="minorEastAsia" w:hAnsi="Arial" w:cs="Times New Roman"/>
          <w:sz w:val="24"/>
          <w:szCs w:val="24"/>
          <w:lang w:val="en-US" w:eastAsia="zh-CN" w:bidi="th-TH"/>
        </w:rPr>
      </w:pPr>
      <w:r w:rsidRPr="003D6F72">
        <w:rPr>
          <w:rFonts w:ascii="Arial" w:eastAsiaTheme="minorEastAsia" w:hAnsi="Arial" w:cs="Times New Roman"/>
          <w:b/>
          <w:sz w:val="24"/>
          <w:szCs w:val="24"/>
          <w:u w:val="single"/>
          <w:lang w:val="en-US" w:eastAsia="zh-CN" w:bidi="th-TH"/>
        </w:rPr>
        <w:t>Medical Industrial Power Supply:</w:t>
      </w:r>
      <w:r w:rsidRPr="00AF1E4E">
        <w:rPr>
          <w:rFonts w:ascii="Arial" w:eastAsiaTheme="minorEastAsia" w:hAnsi="Arial" w:cs="Times New Roman"/>
          <w:sz w:val="24"/>
          <w:szCs w:val="24"/>
          <w:lang w:val="en-US" w:eastAsia="zh-CN" w:bidi="th-TH"/>
        </w:rPr>
        <w:t xml:space="preserve"> The </w:t>
      </w:r>
      <w:r w:rsidRPr="00AF1E4E">
        <w:rPr>
          <w:rFonts w:ascii="Arial" w:eastAsiaTheme="minorEastAsia" w:hAnsi="Arial" w:cs="Arial"/>
          <w:sz w:val="24"/>
          <w:szCs w:val="24"/>
          <w:lang w:val="en-US" w:eastAsia="zh-CN" w:bidi="th-TH"/>
        </w:rPr>
        <w:t>MEG-A configurable power supply series is designed for use in both medical and industrial applications and supports up to 4 isola</w:t>
      </w:r>
      <w:r w:rsidR="002D0D78">
        <w:rPr>
          <w:rFonts w:ascii="Arial" w:eastAsiaTheme="minorEastAsia" w:hAnsi="Arial" w:cs="Arial"/>
          <w:sz w:val="24"/>
          <w:szCs w:val="24"/>
          <w:lang w:val="en-US" w:eastAsia="zh-CN" w:bidi="th-TH"/>
        </w:rPr>
        <w:t xml:space="preserve">ted outputs for maximum 1.2kW. </w:t>
      </w:r>
      <w:r w:rsidRPr="00AF1E4E">
        <w:rPr>
          <w:rFonts w:ascii="Arial" w:eastAsiaTheme="minorEastAsia" w:hAnsi="Arial" w:cs="Arial"/>
          <w:sz w:val="24"/>
          <w:szCs w:val="24"/>
          <w:lang w:val="en-US" w:eastAsia="zh-CN" w:bidi="th-TH"/>
        </w:rPr>
        <w:t>The MEG-2K1A6 can accommodate 6 isolated outputs for maximum 2.1kW. These products can be configured for output voltages ranging from 2Vdc to 60Vdc.</w:t>
      </w:r>
    </w:p>
    <w:p w14:paraId="60973489" w14:textId="77777777" w:rsidR="00AF1E4E" w:rsidRPr="00AF1E4E" w:rsidRDefault="00AF1E4E" w:rsidP="00AF1E4E">
      <w:pPr>
        <w:spacing w:after="0"/>
        <w:ind w:left="720"/>
        <w:jc w:val="both"/>
        <w:rPr>
          <w:rFonts w:ascii="Arial" w:eastAsiaTheme="minorEastAsia" w:hAnsi="Arial" w:cs="Times New Roman"/>
          <w:sz w:val="24"/>
          <w:szCs w:val="24"/>
          <w:lang w:val="en-US" w:eastAsia="zh-CN" w:bidi="th-TH"/>
        </w:rPr>
      </w:pPr>
    </w:p>
    <w:p w14:paraId="23C74918" w14:textId="0D69A2C1" w:rsidR="00AF1E4E" w:rsidRPr="00AF1E4E" w:rsidRDefault="00AF1E4E" w:rsidP="003D6F72">
      <w:pPr>
        <w:spacing w:after="0" w:line="240" w:lineRule="auto"/>
        <w:ind w:left="720"/>
        <w:jc w:val="both"/>
        <w:rPr>
          <w:rFonts w:ascii="Arial" w:eastAsiaTheme="minorEastAsia" w:hAnsi="Arial" w:cs="Times New Roman"/>
          <w:sz w:val="24"/>
          <w:szCs w:val="24"/>
          <w:lang w:val="en-US" w:eastAsia="zh-CN" w:bidi="th-TH"/>
        </w:rPr>
      </w:pPr>
      <w:r w:rsidRPr="003D6F72">
        <w:rPr>
          <w:rFonts w:ascii="Arial" w:eastAsiaTheme="minorEastAsia" w:hAnsi="Arial" w:cs="Arial"/>
          <w:b/>
          <w:sz w:val="24"/>
          <w:szCs w:val="24"/>
          <w:u w:val="single"/>
          <w:lang w:val="en-US" w:eastAsia="zh-CN" w:bidi="th-TH"/>
        </w:rPr>
        <w:t xml:space="preserve">The </w:t>
      </w:r>
      <w:proofErr w:type="spellStart"/>
      <w:r w:rsidRPr="003D6F72">
        <w:rPr>
          <w:rFonts w:ascii="Arial" w:eastAsiaTheme="minorEastAsia" w:hAnsi="Arial" w:cs="Arial"/>
          <w:b/>
          <w:sz w:val="24"/>
          <w:szCs w:val="24"/>
          <w:u w:val="single"/>
          <w:lang w:val="en-US" w:eastAsia="zh-CN" w:bidi="th-TH"/>
        </w:rPr>
        <w:t>CliQ</w:t>
      </w:r>
      <w:proofErr w:type="spellEnd"/>
      <w:r w:rsidRPr="003D6F72">
        <w:rPr>
          <w:rFonts w:ascii="Arial" w:eastAsiaTheme="minorEastAsia" w:hAnsi="Arial" w:cs="Arial"/>
          <w:b/>
          <w:sz w:val="24"/>
          <w:szCs w:val="24"/>
          <w:u w:val="single"/>
          <w:lang w:val="en-US" w:eastAsia="zh-CN" w:bidi="th-TH"/>
        </w:rPr>
        <w:t xml:space="preserve"> VA DIN rail power supply series with LCD display</w:t>
      </w:r>
      <w:r w:rsidR="00450F99" w:rsidRPr="003D6F72">
        <w:rPr>
          <w:rFonts w:ascii="Arial" w:eastAsiaTheme="minorEastAsia" w:hAnsi="Arial" w:cs="Arial"/>
          <w:b/>
          <w:sz w:val="24"/>
          <w:szCs w:val="24"/>
          <w:u w:val="single"/>
          <w:lang w:val="en-US" w:eastAsia="zh-CN" w:bidi="th-TH"/>
        </w:rPr>
        <w:t>:</w:t>
      </w:r>
      <w:r w:rsidR="005C54E0">
        <w:rPr>
          <w:rFonts w:ascii="Arial" w:eastAsiaTheme="minorEastAsia" w:hAnsi="Arial" w:cs="Arial"/>
          <w:sz w:val="24"/>
          <w:szCs w:val="24"/>
          <w:lang w:val="en-US" w:eastAsia="zh-CN" w:bidi="th-TH"/>
        </w:rPr>
        <w:t xml:space="preserve"> This power supply has an</w:t>
      </w:r>
      <w:r w:rsidRPr="00AF1E4E">
        <w:rPr>
          <w:rFonts w:ascii="Arial" w:eastAsiaTheme="minorEastAsia" w:hAnsi="Arial" w:cs="Arial"/>
          <w:sz w:val="24"/>
          <w:szCs w:val="24"/>
          <w:lang w:val="en-US" w:eastAsia="zh-CN" w:bidi="th-TH"/>
        </w:rPr>
        <w:t xml:space="preserve"> LCD di</w:t>
      </w:r>
      <w:r w:rsidR="005C54E0">
        <w:rPr>
          <w:rFonts w:ascii="Arial" w:eastAsiaTheme="minorEastAsia" w:hAnsi="Arial" w:cs="Arial"/>
          <w:sz w:val="24"/>
          <w:szCs w:val="24"/>
          <w:lang w:val="en-US" w:eastAsia="zh-CN" w:bidi="th-TH"/>
        </w:rPr>
        <w:t>splay for</w:t>
      </w:r>
      <w:r w:rsidRPr="00AF1E4E">
        <w:rPr>
          <w:rFonts w:ascii="Arial" w:eastAsiaTheme="minorEastAsia" w:hAnsi="Arial" w:cs="Arial"/>
          <w:sz w:val="24"/>
          <w:szCs w:val="24"/>
          <w:lang w:val="en-US" w:eastAsia="zh-CN" w:bidi="th-TH"/>
        </w:rPr>
        <w:t xml:space="preserve"> output current, output voltage, peak hold current, lifetime expectancy and ambient temperature data. This high power density product is designed according to major industrial safety standards.</w:t>
      </w:r>
    </w:p>
    <w:p w14:paraId="2F4BED4B" w14:textId="77777777" w:rsidR="00AF1E4E" w:rsidRPr="00AF1E4E" w:rsidRDefault="00AF1E4E" w:rsidP="00AF1E4E">
      <w:pPr>
        <w:spacing w:after="0" w:line="240" w:lineRule="auto"/>
        <w:ind w:left="720"/>
        <w:rPr>
          <w:rFonts w:ascii="Arial" w:eastAsiaTheme="minorEastAsia" w:hAnsi="Arial" w:cs="Arial"/>
          <w:sz w:val="24"/>
          <w:szCs w:val="24"/>
          <w:lang w:val="en-US" w:eastAsia="zh-CN" w:bidi="th-TH"/>
        </w:rPr>
      </w:pPr>
    </w:p>
    <w:p w14:paraId="0EDB2C58" w14:textId="64871684" w:rsidR="00AF1E4E" w:rsidRPr="00AF1E4E" w:rsidRDefault="00AF1E4E" w:rsidP="003D6F72">
      <w:pPr>
        <w:spacing w:after="0" w:line="240" w:lineRule="auto"/>
        <w:ind w:left="720"/>
        <w:jc w:val="both"/>
        <w:rPr>
          <w:rFonts w:ascii="Arial" w:eastAsiaTheme="minorEastAsia" w:hAnsi="Arial" w:cs="Times New Roman"/>
          <w:sz w:val="24"/>
          <w:szCs w:val="24"/>
          <w:lang w:val="en-US" w:eastAsia="zh-CN" w:bidi="th-TH"/>
        </w:rPr>
      </w:pPr>
      <w:r w:rsidRPr="003D6F72">
        <w:rPr>
          <w:rFonts w:ascii="Arial" w:eastAsiaTheme="minorEastAsia" w:hAnsi="Arial" w:cs="Arial"/>
          <w:b/>
          <w:sz w:val="24"/>
          <w:szCs w:val="24"/>
          <w:u w:val="single"/>
          <w:lang w:val="en-US" w:eastAsia="zh-CN" w:bidi="th-TH"/>
        </w:rPr>
        <w:t>Delta PJU open frame power supply series with integrated DC-UPS function</w:t>
      </w:r>
      <w:r w:rsidR="00450F99" w:rsidRPr="003D6F72">
        <w:rPr>
          <w:rFonts w:ascii="Arial" w:eastAsiaTheme="minorEastAsia" w:hAnsi="Arial" w:cs="Arial"/>
          <w:b/>
          <w:sz w:val="24"/>
          <w:szCs w:val="24"/>
          <w:u w:val="single"/>
          <w:lang w:val="en-US" w:eastAsia="zh-CN" w:bidi="th-TH"/>
        </w:rPr>
        <w:t>:</w:t>
      </w:r>
      <w:r w:rsidRPr="00AF1E4E">
        <w:rPr>
          <w:rFonts w:ascii="Arial" w:eastAsiaTheme="minorEastAsia" w:hAnsi="Arial" w:cs="Arial"/>
          <w:sz w:val="24"/>
          <w:szCs w:val="24"/>
          <w:lang w:val="en-US" w:eastAsia="zh-CN" w:bidi="th-TH"/>
        </w:rPr>
        <w:t xml:space="preserve"> The PJU models will switch to battery operation (batteries not included) without any interruption in the event of power disruption or unexpected loss of AC input power.</w:t>
      </w:r>
    </w:p>
    <w:p w14:paraId="0940D422" w14:textId="77777777" w:rsidR="00AF1E4E" w:rsidRPr="00AF1E4E" w:rsidRDefault="00AF1E4E" w:rsidP="00AF1E4E">
      <w:pPr>
        <w:spacing w:after="0"/>
        <w:jc w:val="both"/>
        <w:rPr>
          <w:rFonts w:ascii="Arial" w:eastAsiaTheme="minorEastAsia" w:hAnsi="Arial" w:cstheme="minorBidi"/>
          <w:sz w:val="24"/>
          <w:szCs w:val="24"/>
          <w:lang w:val="en-US" w:eastAsia="en-US"/>
        </w:rPr>
      </w:pPr>
    </w:p>
    <w:p w14:paraId="1716DD9E" w14:textId="77777777" w:rsidR="00AF1E4E" w:rsidRPr="00AF1E4E" w:rsidRDefault="00AF1E4E" w:rsidP="003D6F72">
      <w:pPr>
        <w:numPr>
          <w:ilvl w:val="0"/>
          <w:numId w:val="13"/>
        </w:numPr>
        <w:spacing w:after="0" w:line="240" w:lineRule="auto"/>
        <w:jc w:val="both"/>
        <w:rPr>
          <w:rFonts w:ascii="Arial" w:eastAsiaTheme="minorEastAsia" w:hAnsi="Arial" w:cstheme="minorBidi"/>
          <w:b/>
          <w:color w:val="000000" w:themeColor="text1"/>
          <w:sz w:val="24"/>
          <w:szCs w:val="24"/>
          <w:lang w:val="en-US" w:eastAsia="en-US"/>
        </w:rPr>
      </w:pPr>
      <w:r w:rsidRPr="00AF1E4E">
        <w:rPr>
          <w:rFonts w:ascii="Arial" w:eastAsiaTheme="minorEastAsia" w:hAnsi="Arial" w:cstheme="minorBidi"/>
          <w:b/>
          <w:color w:val="000000" w:themeColor="text1"/>
          <w:sz w:val="24"/>
          <w:szCs w:val="24"/>
          <w:lang w:val="en-US" w:eastAsia="en-US"/>
        </w:rPr>
        <w:t>Communication &amp; Information Solutions</w:t>
      </w:r>
    </w:p>
    <w:p w14:paraId="6340B1E4" w14:textId="77777777" w:rsidR="00AF1E4E" w:rsidRPr="00AF1E4E" w:rsidRDefault="00AF1E4E" w:rsidP="003D6F72">
      <w:pPr>
        <w:spacing w:after="0" w:line="240" w:lineRule="auto"/>
        <w:ind w:left="720"/>
        <w:jc w:val="both"/>
        <w:rPr>
          <w:rFonts w:ascii="Arial" w:eastAsiaTheme="minorEastAsia" w:hAnsi="Arial" w:cs="Times New Roman"/>
          <w:color w:val="000000" w:themeColor="text1"/>
          <w:sz w:val="24"/>
          <w:szCs w:val="24"/>
          <w:lang w:val="en-US" w:eastAsia="zh-CN" w:bidi="th-TH"/>
        </w:rPr>
      </w:pPr>
      <w:r w:rsidRPr="003D6F72">
        <w:rPr>
          <w:rFonts w:ascii="Arial" w:eastAsiaTheme="minorEastAsia" w:hAnsi="Arial" w:cs="Times New Roman"/>
          <w:b/>
          <w:color w:val="000000" w:themeColor="text1"/>
          <w:sz w:val="24"/>
          <w:szCs w:val="24"/>
          <w:u w:val="single"/>
          <w:lang w:val="en-US" w:eastAsia="zh-CN" w:bidi="th-TH"/>
        </w:rPr>
        <w:t xml:space="preserve">Uninterruptible Power Supply (UPS) </w:t>
      </w:r>
      <w:r w:rsidRPr="003D6F72">
        <w:rPr>
          <w:rFonts w:ascii="Arial" w:eastAsiaTheme="minorEastAsia" w:hAnsi="Arial" w:cs="Times New Roman"/>
          <w:b/>
          <w:color w:val="000000" w:themeColor="text1"/>
          <w:sz w:val="24"/>
          <w:szCs w:val="24"/>
          <w:u w:val="single"/>
          <w:lang w:val="en-SG" w:eastAsia="zh-CN" w:bidi="th-TH"/>
        </w:rPr>
        <w:t>DPH 500:</w:t>
      </w:r>
      <w:r w:rsidRPr="00AF1E4E">
        <w:rPr>
          <w:rFonts w:ascii="Arial" w:eastAsiaTheme="minorEastAsia" w:hAnsi="Arial" w:cs="Times New Roman"/>
          <w:color w:val="000000" w:themeColor="text1"/>
          <w:sz w:val="24"/>
          <w:szCs w:val="24"/>
          <w:lang w:val="en-SG" w:eastAsia="zh-CN" w:bidi="th-TH"/>
        </w:rPr>
        <w:t xml:space="preserve"> </w:t>
      </w:r>
      <w:r w:rsidRPr="00AF1E4E">
        <w:rPr>
          <w:rFonts w:ascii="Arial" w:eastAsiaTheme="minorEastAsia" w:hAnsi="Arial" w:cs="Times New Roman"/>
          <w:sz w:val="24"/>
          <w:szCs w:val="24"/>
          <w:lang w:val="en-US" w:eastAsia="zh-CN" w:bidi="th-TH"/>
        </w:rPr>
        <w:t xml:space="preserve">A modular three-phase UPS system which provides the ultimate MW power protection with fully rated power and industry-leading power density of 50kW in a 3U module. </w:t>
      </w:r>
    </w:p>
    <w:p w14:paraId="43F55A36" w14:textId="77777777" w:rsidR="00AF1E4E" w:rsidRPr="00AF1E4E" w:rsidRDefault="00AF1E4E" w:rsidP="00AF1E4E">
      <w:pPr>
        <w:spacing w:after="0"/>
        <w:ind w:left="720"/>
        <w:jc w:val="both"/>
        <w:rPr>
          <w:rFonts w:ascii="Arial" w:eastAsiaTheme="minorEastAsia" w:hAnsi="Arial" w:cs="Times New Roman"/>
          <w:color w:val="000000" w:themeColor="text1"/>
          <w:sz w:val="24"/>
          <w:szCs w:val="24"/>
          <w:lang w:val="en-US" w:eastAsia="zh-CN" w:bidi="th-TH"/>
        </w:rPr>
      </w:pPr>
    </w:p>
    <w:p w14:paraId="3692900D" w14:textId="4499E28B" w:rsidR="00AF1E4E" w:rsidRPr="00AF1E4E" w:rsidRDefault="00AF1E4E" w:rsidP="003D6F72">
      <w:pPr>
        <w:spacing w:after="0" w:line="240" w:lineRule="auto"/>
        <w:ind w:left="720"/>
        <w:jc w:val="both"/>
        <w:rPr>
          <w:rFonts w:ascii="Arial" w:eastAsiaTheme="minorEastAsia" w:hAnsi="Arial" w:cs="Times New Roman"/>
          <w:color w:val="000000" w:themeColor="text1"/>
          <w:sz w:val="24"/>
          <w:szCs w:val="24"/>
          <w:lang w:val="en-US" w:eastAsia="zh-CN"/>
        </w:rPr>
      </w:pPr>
      <w:r w:rsidRPr="003D6F72">
        <w:rPr>
          <w:rFonts w:ascii="Arial" w:eastAsiaTheme="minorEastAsia" w:hAnsi="Arial" w:cs="Times New Roman"/>
          <w:b/>
          <w:color w:val="000000" w:themeColor="text1"/>
          <w:sz w:val="24"/>
          <w:szCs w:val="24"/>
          <w:u w:val="single"/>
          <w:lang w:val="en-SG" w:eastAsia="zh-CN" w:bidi="th-TH"/>
        </w:rPr>
        <w:t>Lithium Battery</w:t>
      </w:r>
      <w:r w:rsidRPr="003D6F72">
        <w:rPr>
          <w:rFonts w:ascii="Arial" w:eastAsiaTheme="minorEastAsia" w:hAnsi="Arial" w:cs="Times New Roman"/>
          <w:b/>
          <w:color w:val="000000" w:themeColor="text1"/>
          <w:sz w:val="24"/>
          <w:szCs w:val="24"/>
          <w:u w:val="single"/>
          <w:lang w:val="en-SG" w:eastAsia="zh-CN"/>
        </w:rPr>
        <w:t>:</w:t>
      </w:r>
      <w:r w:rsidRPr="00AF1E4E">
        <w:rPr>
          <w:rFonts w:ascii="Arial" w:eastAsiaTheme="minorEastAsia" w:hAnsi="Arial" w:cs="Times New Roman"/>
          <w:color w:val="FF0000"/>
          <w:sz w:val="24"/>
          <w:szCs w:val="24"/>
          <w:lang w:val="en-US" w:eastAsia="zh-CN" w:bidi="th-TH"/>
        </w:rPr>
        <w:t xml:space="preserve"> </w:t>
      </w:r>
      <w:r w:rsidRPr="00AF1E4E">
        <w:rPr>
          <w:rFonts w:ascii="Arial" w:eastAsiaTheme="minorEastAsia" w:hAnsi="Arial" w:cs="Times New Roman"/>
          <w:color w:val="000000" w:themeColor="text1"/>
          <w:sz w:val="24"/>
          <w:szCs w:val="24"/>
          <w:lang w:val="en-US" w:eastAsia="zh-CN"/>
        </w:rPr>
        <w:t>UBR series for UPS with DC connection, output power up to 450kW and capacity up to 62.1kWh. With double the life and simpler maintenance compared to traditional batteries, Delta’s lithium</w:t>
      </w:r>
      <w:r w:rsidR="005C54E0">
        <w:rPr>
          <w:rFonts w:ascii="Arial" w:eastAsiaTheme="minorEastAsia" w:hAnsi="Arial" w:cs="Times New Roman"/>
          <w:color w:val="000000" w:themeColor="text1"/>
          <w:sz w:val="24"/>
          <w:szCs w:val="24"/>
          <w:lang w:val="en-US" w:eastAsia="zh-CN"/>
        </w:rPr>
        <w:t>-</w:t>
      </w:r>
      <w:r w:rsidRPr="00AF1E4E">
        <w:rPr>
          <w:rFonts w:ascii="Arial" w:eastAsiaTheme="minorEastAsia" w:hAnsi="Arial" w:cs="Times New Roman"/>
          <w:color w:val="000000" w:themeColor="text1"/>
          <w:sz w:val="24"/>
          <w:szCs w:val="24"/>
          <w:lang w:val="en-US" w:eastAsia="zh-CN"/>
        </w:rPr>
        <w:t>ion battery offers</w:t>
      </w:r>
      <w:r w:rsidR="005C54E0">
        <w:rPr>
          <w:rFonts w:ascii="Arial" w:eastAsiaTheme="minorEastAsia" w:hAnsi="Arial" w:cs="Times New Roman"/>
          <w:color w:val="000000" w:themeColor="text1"/>
          <w:sz w:val="24"/>
          <w:szCs w:val="24"/>
          <w:lang w:val="en-US" w:eastAsia="zh-CN"/>
        </w:rPr>
        <w:t xml:space="preserve"> users</w:t>
      </w:r>
      <w:r w:rsidRPr="00AF1E4E">
        <w:rPr>
          <w:rFonts w:ascii="Arial" w:eastAsiaTheme="minorEastAsia" w:hAnsi="Arial" w:cs="Times New Roman"/>
          <w:color w:val="000000" w:themeColor="text1"/>
          <w:sz w:val="24"/>
          <w:szCs w:val="24"/>
          <w:lang w:val="en-US" w:eastAsia="zh-CN"/>
        </w:rPr>
        <w:t xml:space="preserve"> best total cost of ownership (TCO) and battery management.</w:t>
      </w:r>
    </w:p>
    <w:p w14:paraId="2FAD12AC" w14:textId="77777777" w:rsidR="00AF1E4E" w:rsidRPr="00AF1E4E" w:rsidRDefault="00AF1E4E" w:rsidP="00AF1E4E">
      <w:pPr>
        <w:spacing w:after="0"/>
        <w:ind w:left="720"/>
        <w:jc w:val="both"/>
        <w:rPr>
          <w:rFonts w:ascii="Arial" w:eastAsiaTheme="minorEastAsia" w:hAnsi="Arial" w:cs="Times New Roman"/>
          <w:color w:val="000000" w:themeColor="text1"/>
          <w:sz w:val="24"/>
          <w:szCs w:val="24"/>
          <w:lang w:val="en-US" w:eastAsia="zh-CN"/>
        </w:rPr>
      </w:pPr>
    </w:p>
    <w:p w14:paraId="1DB2230F" w14:textId="77777777" w:rsidR="00AF1E4E" w:rsidRPr="00AF1E4E" w:rsidRDefault="00AF1E4E" w:rsidP="003D6F72">
      <w:pPr>
        <w:numPr>
          <w:ilvl w:val="0"/>
          <w:numId w:val="13"/>
        </w:numPr>
        <w:spacing w:after="0" w:line="240" w:lineRule="auto"/>
        <w:jc w:val="both"/>
        <w:rPr>
          <w:rFonts w:ascii="Arial" w:eastAsiaTheme="minorEastAsia" w:hAnsi="Arial" w:cstheme="minorBidi"/>
          <w:b/>
          <w:bCs/>
          <w:color w:val="000000" w:themeColor="text1"/>
          <w:sz w:val="24"/>
          <w:szCs w:val="24"/>
          <w:lang w:val="en-SG" w:eastAsia="en-US"/>
        </w:rPr>
      </w:pPr>
      <w:r w:rsidRPr="00AF1E4E">
        <w:rPr>
          <w:rFonts w:ascii="Arial" w:eastAsiaTheme="minorEastAsia" w:hAnsi="Arial" w:cstheme="minorBidi"/>
          <w:b/>
          <w:bCs/>
          <w:color w:val="000000" w:themeColor="text1"/>
          <w:sz w:val="24"/>
          <w:szCs w:val="24"/>
          <w:lang w:val="en-SG" w:eastAsia="en-US"/>
        </w:rPr>
        <w:t>Energy Infrastructure</w:t>
      </w:r>
    </w:p>
    <w:p w14:paraId="55F7B05E" w14:textId="77777777" w:rsidR="00AF1E4E" w:rsidRPr="00AF1E4E" w:rsidRDefault="00AF1E4E" w:rsidP="003D6F72">
      <w:pPr>
        <w:spacing w:after="0" w:line="240" w:lineRule="auto"/>
        <w:ind w:left="720"/>
        <w:jc w:val="both"/>
        <w:rPr>
          <w:rFonts w:ascii="Arial" w:eastAsiaTheme="minorEastAsia" w:hAnsi="Arial" w:cs="Arial"/>
          <w:sz w:val="24"/>
          <w:szCs w:val="24"/>
          <w:lang w:val="en-US" w:eastAsia="zh-CN" w:bidi="th-TH"/>
        </w:rPr>
      </w:pPr>
      <w:r w:rsidRPr="003D6F72">
        <w:rPr>
          <w:rFonts w:ascii="Arial" w:eastAsiaTheme="minorEastAsia" w:hAnsi="Arial" w:cs="Arial"/>
          <w:b/>
          <w:sz w:val="24"/>
          <w:szCs w:val="24"/>
          <w:u w:val="single"/>
          <w:lang w:val="en-US" w:eastAsia="zh-CN" w:bidi="th-TH"/>
        </w:rPr>
        <w:t xml:space="preserve">AC Mini </w:t>
      </w:r>
      <w:proofErr w:type="gramStart"/>
      <w:r w:rsidRPr="003D6F72">
        <w:rPr>
          <w:rFonts w:ascii="Arial" w:eastAsiaTheme="minorEastAsia" w:hAnsi="Arial" w:cs="Arial"/>
          <w:b/>
          <w:sz w:val="24"/>
          <w:szCs w:val="24"/>
          <w:u w:val="single"/>
          <w:lang w:val="en-US" w:eastAsia="zh-CN" w:bidi="th-TH"/>
        </w:rPr>
        <w:t>Plus</w:t>
      </w:r>
      <w:proofErr w:type="gramEnd"/>
      <w:r w:rsidRPr="003D6F72">
        <w:rPr>
          <w:rFonts w:ascii="Arial" w:eastAsiaTheme="minorEastAsia" w:hAnsi="Arial" w:cs="Arial"/>
          <w:b/>
          <w:sz w:val="24"/>
          <w:szCs w:val="24"/>
          <w:u w:val="single"/>
          <w:lang w:val="en-US" w:eastAsia="zh-CN" w:bidi="th-TH"/>
        </w:rPr>
        <w:t xml:space="preserve"> EV Charger: </w:t>
      </w:r>
      <w:r w:rsidRPr="00AF1E4E">
        <w:rPr>
          <w:rFonts w:ascii="Arial" w:eastAsiaTheme="minorEastAsia" w:hAnsi="Arial" w:cs="Arial"/>
          <w:sz w:val="24"/>
          <w:szCs w:val="24"/>
          <w:lang w:val="en-US" w:eastAsia="zh-CN" w:bidi="th-TH"/>
        </w:rPr>
        <w:t>An installation-friendly EV charger with a small, simple and smart design that offers Type-1 and Type-2 charging interfaces. The charger’s IP55 and IK08 casing can adapt to indoor and outdoor environments and integrates with backend system making perfect for residential and workplace applications.</w:t>
      </w:r>
    </w:p>
    <w:p w14:paraId="1A35EFA6" w14:textId="77777777" w:rsidR="00AF1E4E" w:rsidRPr="00AF1E4E" w:rsidRDefault="00AF1E4E" w:rsidP="00AF1E4E">
      <w:pPr>
        <w:spacing w:after="0"/>
        <w:ind w:left="720"/>
        <w:jc w:val="both"/>
        <w:rPr>
          <w:rFonts w:ascii="Arial" w:eastAsiaTheme="minorEastAsia" w:hAnsi="Arial" w:cs="Arial"/>
          <w:sz w:val="24"/>
          <w:szCs w:val="24"/>
          <w:lang w:val="en-US" w:eastAsia="zh-CN" w:bidi="th-TH"/>
        </w:rPr>
      </w:pPr>
    </w:p>
    <w:p w14:paraId="2237838E" w14:textId="77777777" w:rsidR="00AF1E4E" w:rsidRPr="00AF1E4E" w:rsidRDefault="00AF1E4E" w:rsidP="003D6F72">
      <w:pPr>
        <w:spacing w:after="0" w:line="240" w:lineRule="auto"/>
        <w:ind w:left="720"/>
        <w:jc w:val="both"/>
        <w:rPr>
          <w:rFonts w:ascii="Arial" w:eastAsiaTheme="minorEastAsia" w:hAnsi="Arial" w:cs="Arial"/>
          <w:sz w:val="24"/>
          <w:szCs w:val="24"/>
          <w:lang w:val="en-US" w:eastAsia="zh-TW" w:bidi="th-TH"/>
        </w:rPr>
      </w:pPr>
      <w:r w:rsidRPr="003D6F72">
        <w:rPr>
          <w:rFonts w:ascii="Arial" w:eastAsiaTheme="minorEastAsia" w:hAnsi="Arial" w:cs="Arial"/>
          <w:b/>
          <w:sz w:val="24"/>
          <w:szCs w:val="24"/>
          <w:u w:val="single"/>
          <w:lang w:val="en-US" w:eastAsia="zh-CN" w:bidi="th-TH"/>
        </w:rPr>
        <w:lastRenderedPageBreak/>
        <w:t>PV Inverter:</w:t>
      </w:r>
      <w:r w:rsidRPr="00AF1E4E">
        <w:rPr>
          <w:rFonts w:ascii="Arial" w:eastAsiaTheme="minorEastAsia" w:hAnsi="Arial" w:cs="Arial"/>
          <w:sz w:val="24"/>
          <w:szCs w:val="24"/>
          <w:lang w:val="en-US" w:eastAsia="zh-CN" w:bidi="th-TH"/>
        </w:rPr>
        <w:t xml:space="preserve"> The state-of-the-art M20A PV inverter has up to 20kW capacity for commercial applications and boasts leading energy efficiency up to 98.3% making it suitable for both rooftop and ground-mounted PV systems.  </w:t>
      </w:r>
    </w:p>
    <w:p w14:paraId="46BEA6AB" w14:textId="77777777" w:rsidR="00AF1E4E" w:rsidRPr="00AF1E4E" w:rsidRDefault="00AF1E4E" w:rsidP="00AF1E4E">
      <w:pPr>
        <w:spacing w:after="0"/>
        <w:jc w:val="both"/>
        <w:rPr>
          <w:rFonts w:ascii="Arial" w:eastAsiaTheme="minorEastAsia" w:hAnsi="Arial" w:cs="Arial"/>
          <w:sz w:val="24"/>
          <w:szCs w:val="24"/>
          <w:lang w:val="en-US" w:eastAsia="zh-TW"/>
        </w:rPr>
      </w:pPr>
    </w:p>
    <w:p w14:paraId="1B0CBDEC" w14:textId="38A74BD9" w:rsidR="00AF1E4E" w:rsidRPr="00AF1E4E" w:rsidRDefault="00AF1E4E" w:rsidP="003D6F72">
      <w:pPr>
        <w:spacing w:after="0" w:line="240" w:lineRule="auto"/>
        <w:ind w:left="720"/>
        <w:jc w:val="both"/>
        <w:rPr>
          <w:rFonts w:ascii="Arial" w:eastAsiaTheme="minorEastAsia" w:hAnsi="Arial" w:cs="Arial"/>
          <w:sz w:val="24"/>
          <w:szCs w:val="24"/>
          <w:lang w:val="en-US" w:eastAsia="ja-JP" w:bidi="th-TH"/>
        </w:rPr>
      </w:pPr>
      <w:r w:rsidRPr="003D6F72">
        <w:rPr>
          <w:rFonts w:ascii="Arial" w:eastAsiaTheme="minorEastAsia" w:hAnsi="Arial" w:cs="Arial"/>
          <w:b/>
          <w:sz w:val="24"/>
          <w:szCs w:val="24"/>
          <w:u w:val="single"/>
          <w:lang w:val="en-US" w:eastAsia="zh-CN" w:bidi="th-TH"/>
        </w:rPr>
        <w:t>Power Conditioning System:</w:t>
      </w:r>
      <w:r w:rsidRPr="00AF1E4E">
        <w:rPr>
          <w:rFonts w:ascii="Arial" w:eastAsiaTheme="minorEastAsia" w:hAnsi="Arial" w:cs="Arial"/>
          <w:sz w:val="24"/>
          <w:szCs w:val="24"/>
          <w:lang w:val="en-US" w:eastAsia="zh-CN" w:bidi="th-TH"/>
        </w:rPr>
        <w:t xml:space="preserve"> A backbone of a </w:t>
      </w:r>
      <w:proofErr w:type="spellStart"/>
      <w:r w:rsidRPr="00AF1E4E">
        <w:rPr>
          <w:rFonts w:ascii="Arial" w:eastAsiaTheme="minorEastAsia" w:hAnsi="Arial" w:cs="Arial"/>
          <w:sz w:val="24"/>
          <w:szCs w:val="24"/>
          <w:lang w:val="en-US" w:eastAsia="zh-CN" w:bidi="th-TH"/>
        </w:rPr>
        <w:t>microgrid</w:t>
      </w:r>
      <w:proofErr w:type="spellEnd"/>
      <w:r w:rsidRPr="00AF1E4E">
        <w:rPr>
          <w:rFonts w:ascii="Arial" w:eastAsiaTheme="minorEastAsia" w:hAnsi="Arial" w:cs="Arial"/>
          <w:sz w:val="24"/>
          <w:szCs w:val="24"/>
          <w:lang w:val="en-US" w:eastAsia="zh-CN" w:bidi="th-TH"/>
        </w:rPr>
        <w:t xml:space="preserve"> that provides bi-directional energy storage inverter for grid-tied and off-grid applications including power backup, peak shaving, loa</w:t>
      </w:r>
      <w:r w:rsidR="005C54E0">
        <w:rPr>
          <w:rFonts w:ascii="Arial" w:eastAsiaTheme="minorEastAsia" w:hAnsi="Arial" w:cs="Arial"/>
          <w:sz w:val="24"/>
          <w:szCs w:val="24"/>
          <w:lang w:val="en-US" w:eastAsia="zh-CN" w:bidi="th-TH"/>
        </w:rPr>
        <w:t>d shifting, PV self-consumption and</w:t>
      </w:r>
      <w:r w:rsidRPr="00AF1E4E">
        <w:rPr>
          <w:rFonts w:ascii="Arial" w:eastAsiaTheme="minorEastAsia" w:hAnsi="Arial" w:cs="Arial"/>
          <w:sz w:val="24"/>
          <w:szCs w:val="24"/>
          <w:lang w:val="en-US" w:eastAsia="zh-CN" w:bidi="th-TH"/>
        </w:rPr>
        <w:t xml:space="preserve"> PV smoothing. It demonstrates industry leading power performance with high power efficiency and low stand-by power loss.</w:t>
      </w:r>
    </w:p>
    <w:p w14:paraId="52DECB5E" w14:textId="77777777" w:rsidR="00AF1E4E" w:rsidRPr="00AF1E4E" w:rsidRDefault="00AF1E4E" w:rsidP="00AF1E4E">
      <w:pPr>
        <w:spacing w:after="0"/>
        <w:jc w:val="both"/>
        <w:rPr>
          <w:rFonts w:ascii="Arial" w:eastAsiaTheme="minorEastAsia" w:hAnsi="Arial" w:cstheme="minorBidi"/>
          <w:color w:val="000000" w:themeColor="text1"/>
          <w:sz w:val="24"/>
          <w:szCs w:val="24"/>
          <w:lang w:val="en-US" w:eastAsia="en-US"/>
        </w:rPr>
      </w:pPr>
    </w:p>
    <w:p w14:paraId="482CBDAC" w14:textId="689B7F21" w:rsidR="00AF1E4E" w:rsidRPr="00AF1E4E" w:rsidRDefault="00AF1E4E" w:rsidP="003D6F72">
      <w:pPr>
        <w:spacing w:after="0" w:line="240" w:lineRule="auto"/>
        <w:ind w:left="720"/>
        <w:jc w:val="both"/>
        <w:rPr>
          <w:rFonts w:ascii="Arial" w:eastAsiaTheme="minorEastAsia" w:hAnsi="Arial" w:cs="Times New Roman"/>
          <w:color w:val="000000" w:themeColor="text1"/>
          <w:sz w:val="24"/>
          <w:szCs w:val="24"/>
          <w:lang w:val="en-US" w:eastAsia="zh-CN" w:bidi="th-TH"/>
        </w:rPr>
      </w:pPr>
      <w:r w:rsidRPr="003D6F72">
        <w:rPr>
          <w:rFonts w:ascii="Arial" w:eastAsiaTheme="minorEastAsia" w:hAnsi="Arial" w:cs="Times New Roman"/>
          <w:b/>
          <w:color w:val="000000" w:themeColor="text1"/>
          <w:sz w:val="24"/>
          <w:szCs w:val="24"/>
          <w:u w:val="single"/>
          <w:lang w:val="en-US" w:eastAsia="zh-CN" w:bidi="th-TH"/>
        </w:rPr>
        <w:t>Energy Storage System:</w:t>
      </w:r>
      <w:r w:rsidRPr="00AF1E4E">
        <w:rPr>
          <w:rFonts w:ascii="Arial" w:eastAsiaTheme="minorEastAsia" w:hAnsi="Arial" w:cs="Times New Roman"/>
          <w:color w:val="FF0000"/>
          <w:sz w:val="24"/>
          <w:szCs w:val="24"/>
          <w:lang w:val="en-US" w:eastAsia="zh-CN" w:bidi="th-TH"/>
        </w:rPr>
        <w:t xml:space="preserve"> </w:t>
      </w:r>
      <w:r w:rsidRPr="00AF1E4E">
        <w:rPr>
          <w:rFonts w:ascii="Arial" w:eastAsiaTheme="minorEastAsia" w:hAnsi="Arial" w:cs="Times New Roman"/>
          <w:sz w:val="24"/>
          <w:szCs w:val="24"/>
          <w:lang w:val="en-US" w:eastAsia="zh-CN" w:bidi="th-TH"/>
        </w:rPr>
        <w:t>This solution leverages Delta’s lithium-ion batte</w:t>
      </w:r>
      <w:r w:rsidR="005C54E0">
        <w:rPr>
          <w:rFonts w:ascii="Arial" w:eastAsiaTheme="minorEastAsia" w:hAnsi="Arial" w:cs="Times New Roman"/>
          <w:sz w:val="24"/>
          <w:szCs w:val="24"/>
          <w:lang w:val="en-US" w:eastAsia="zh-CN" w:bidi="th-TH"/>
        </w:rPr>
        <w:t>ry technology and integrates Delta’s</w:t>
      </w:r>
      <w:r w:rsidRPr="00AF1E4E">
        <w:rPr>
          <w:rFonts w:ascii="Arial" w:eastAsiaTheme="minorEastAsia" w:hAnsi="Arial" w:cs="Times New Roman"/>
          <w:sz w:val="24"/>
          <w:szCs w:val="24"/>
          <w:lang w:val="en-US" w:eastAsia="zh-CN" w:bidi="th-TH"/>
        </w:rPr>
        <w:t xml:space="preserve"> own power and thermal management solutions for excellent energy efficiency and reliability. </w:t>
      </w:r>
      <w:r w:rsidR="005C54E0">
        <w:rPr>
          <w:rFonts w:ascii="Arial" w:eastAsiaTheme="minorEastAsia" w:hAnsi="Arial" w:cs="Times New Roman"/>
          <w:sz w:val="24"/>
          <w:szCs w:val="24"/>
          <w:lang w:val="en-US" w:eastAsia="zh-CN" w:bidi="th-TH"/>
        </w:rPr>
        <w:t>The</w:t>
      </w:r>
      <w:r w:rsidRPr="00AF1E4E">
        <w:rPr>
          <w:rFonts w:ascii="Arial" w:eastAsiaTheme="minorEastAsia" w:hAnsi="Arial" w:cs="Times New Roman"/>
          <w:sz w:val="24"/>
          <w:szCs w:val="24"/>
          <w:lang w:val="en-US" w:eastAsia="zh-CN" w:bidi="th-TH"/>
        </w:rPr>
        <w:t xml:space="preserve"> containerized solution offers MWh-level large-scale yet modular energy storage to enhance and smoothen the balance between the electricity grid and renewable energy sources.</w:t>
      </w:r>
    </w:p>
    <w:p w14:paraId="7775583B" w14:textId="77777777" w:rsidR="00AF1E4E" w:rsidRPr="00AF1E4E" w:rsidRDefault="00AF1E4E" w:rsidP="00AF1E4E">
      <w:pPr>
        <w:spacing w:after="0" w:line="240" w:lineRule="auto"/>
        <w:ind w:left="720"/>
        <w:rPr>
          <w:rFonts w:ascii="Arial" w:eastAsiaTheme="minorEastAsia" w:hAnsi="Arial" w:cs="Times New Roman"/>
          <w:color w:val="000000" w:themeColor="text1"/>
          <w:sz w:val="24"/>
          <w:szCs w:val="24"/>
          <w:lang w:val="en-US" w:eastAsia="zh-CN"/>
        </w:rPr>
      </w:pPr>
    </w:p>
    <w:p w14:paraId="6BC6CD16" w14:textId="77777777" w:rsidR="00AF1E4E" w:rsidRPr="00AF1E4E" w:rsidRDefault="00AF1E4E" w:rsidP="003D6F72">
      <w:pPr>
        <w:numPr>
          <w:ilvl w:val="0"/>
          <w:numId w:val="13"/>
        </w:numPr>
        <w:spacing w:after="0" w:line="240" w:lineRule="auto"/>
        <w:jc w:val="both"/>
        <w:rPr>
          <w:rFonts w:ascii="Arial" w:eastAsiaTheme="minorEastAsia" w:hAnsi="Arial" w:cstheme="minorBidi"/>
          <w:b/>
          <w:bCs/>
          <w:color w:val="000000" w:themeColor="text1"/>
          <w:sz w:val="24"/>
          <w:szCs w:val="24"/>
          <w:lang w:val="en-SG" w:eastAsia="en-US" w:bidi="th-TH"/>
        </w:rPr>
      </w:pPr>
      <w:r w:rsidRPr="00AF1E4E">
        <w:rPr>
          <w:rFonts w:ascii="Arial" w:eastAsiaTheme="minorEastAsia" w:hAnsi="Arial" w:cstheme="minorBidi"/>
          <w:b/>
          <w:bCs/>
          <w:color w:val="000000" w:themeColor="text1"/>
          <w:sz w:val="24"/>
          <w:szCs w:val="24"/>
          <w:lang w:val="en-SG" w:eastAsia="en-US" w:bidi="th-TH"/>
        </w:rPr>
        <w:t xml:space="preserve">Projection and Display </w:t>
      </w:r>
    </w:p>
    <w:p w14:paraId="44B6B65C" w14:textId="77777777" w:rsidR="00AF1E4E" w:rsidRPr="00AF1E4E" w:rsidRDefault="00AF1E4E" w:rsidP="003D6F72">
      <w:pPr>
        <w:spacing w:after="0" w:line="240" w:lineRule="auto"/>
        <w:ind w:left="720"/>
        <w:jc w:val="both"/>
        <w:rPr>
          <w:rFonts w:ascii="Arial" w:eastAsiaTheme="minorEastAsia" w:hAnsi="Arial" w:cs="Times New Roman"/>
          <w:color w:val="000000" w:themeColor="text1"/>
          <w:sz w:val="24"/>
          <w:szCs w:val="24"/>
          <w:lang w:val="en-US" w:eastAsia="zh-CN" w:bidi="th-TH"/>
        </w:rPr>
      </w:pPr>
      <w:proofErr w:type="spellStart"/>
      <w:r w:rsidRPr="003D6F72">
        <w:rPr>
          <w:rFonts w:ascii="Arial" w:eastAsiaTheme="minorEastAsia" w:hAnsi="Arial" w:cs="Times New Roman"/>
          <w:b/>
          <w:color w:val="000000" w:themeColor="text1"/>
          <w:sz w:val="24"/>
          <w:szCs w:val="24"/>
          <w:u w:val="single"/>
          <w:lang w:val="en-US" w:eastAsia="zh-CN" w:bidi="th-TH"/>
        </w:rPr>
        <w:t>Vivitek</w:t>
      </w:r>
      <w:proofErr w:type="spellEnd"/>
      <w:r w:rsidRPr="003D6F72">
        <w:rPr>
          <w:rFonts w:ascii="Arial" w:eastAsiaTheme="minorEastAsia" w:hAnsi="Arial" w:cs="Times New Roman"/>
          <w:b/>
          <w:color w:val="000000" w:themeColor="text1"/>
          <w:sz w:val="24"/>
          <w:szCs w:val="24"/>
          <w:u w:val="single"/>
          <w:lang w:val="en-US" w:eastAsia="zh-CN" w:bidi="th-TH"/>
        </w:rPr>
        <w:t xml:space="preserve"> projectors:</w:t>
      </w:r>
      <w:r w:rsidRPr="00AF1E4E">
        <w:rPr>
          <w:rFonts w:ascii="Arial" w:eastAsiaTheme="minorEastAsia" w:hAnsi="Arial" w:cs="Times New Roman"/>
          <w:color w:val="FF0000"/>
          <w:sz w:val="24"/>
          <w:szCs w:val="24"/>
          <w:lang w:val="en-US" w:eastAsia="zh-CN" w:bidi="th-TH"/>
        </w:rPr>
        <w:t xml:space="preserve"> </w:t>
      </w:r>
      <w:r w:rsidRPr="00AF1E4E">
        <w:rPr>
          <w:rFonts w:ascii="Arial" w:eastAsiaTheme="minorEastAsia" w:hAnsi="Arial" w:cs="Times New Roman"/>
          <w:sz w:val="24"/>
          <w:szCs w:val="24"/>
          <w:lang w:val="en-US" w:eastAsia="zh-CN" w:bidi="th-TH"/>
        </w:rPr>
        <w:t>Delta company-</w:t>
      </w:r>
      <w:proofErr w:type="spellStart"/>
      <w:r w:rsidRPr="00AF1E4E">
        <w:rPr>
          <w:rFonts w:ascii="Arial" w:eastAsiaTheme="minorEastAsia" w:hAnsi="Arial" w:cs="Times New Roman"/>
          <w:sz w:val="24"/>
          <w:szCs w:val="24"/>
          <w:lang w:val="en-US" w:eastAsia="zh-CN" w:bidi="th-TH"/>
        </w:rPr>
        <w:t>Vivitek</w:t>
      </w:r>
      <w:proofErr w:type="spellEnd"/>
      <w:r w:rsidRPr="00AF1E4E">
        <w:rPr>
          <w:rFonts w:ascii="Arial" w:eastAsiaTheme="minorEastAsia" w:hAnsi="Arial" w:cs="Times New Roman"/>
          <w:sz w:val="24"/>
          <w:szCs w:val="24"/>
          <w:lang w:val="en-US" w:eastAsia="zh-CN" w:bidi="th-TH"/>
        </w:rPr>
        <w:t xml:space="preserve">, offers a broad range of projection solutions to fulfill a wide range of personal, educational and professional applications. From pocket size projectors to large venue projectors, </w:t>
      </w:r>
      <w:proofErr w:type="spellStart"/>
      <w:r w:rsidRPr="00AF1E4E">
        <w:rPr>
          <w:rFonts w:ascii="Arial" w:eastAsiaTheme="minorEastAsia" w:hAnsi="Arial" w:cs="Times New Roman"/>
          <w:sz w:val="24"/>
          <w:szCs w:val="24"/>
          <w:lang w:val="en-US" w:eastAsia="zh-CN" w:bidi="th-TH"/>
        </w:rPr>
        <w:t>Vivitek’s</w:t>
      </w:r>
      <w:proofErr w:type="spellEnd"/>
      <w:r w:rsidRPr="00AF1E4E">
        <w:rPr>
          <w:rFonts w:ascii="Arial" w:eastAsiaTheme="minorEastAsia" w:hAnsi="Arial" w:cs="Times New Roman"/>
          <w:sz w:val="24"/>
          <w:szCs w:val="24"/>
          <w:lang w:val="en-US" w:eastAsia="zh-CN" w:bidi="th-TH"/>
        </w:rPr>
        <w:t xml:space="preserve"> portfolio offers robust features and innovations, such as 3D technology and is available in a range of short-throw and ultra-short-throw projectors. </w:t>
      </w:r>
    </w:p>
    <w:p w14:paraId="307EBA85" w14:textId="77777777" w:rsidR="00AF1E4E" w:rsidRPr="00AF1E4E" w:rsidRDefault="00AF1E4E" w:rsidP="00AF1E4E">
      <w:pPr>
        <w:spacing w:after="0"/>
        <w:ind w:left="720"/>
        <w:jc w:val="both"/>
        <w:rPr>
          <w:rFonts w:ascii="Arial" w:eastAsiaTheme="minorEastAsia" w:hAnsi="Arial" w:cs="Times New Roman"/>
          <w:color w:val="000000" w:themeColor="text1"/>
          <w:sz w:val="24"/>
          <w:szCs w:val="24"/>
          <w:lang w:val="en-US" w:eastAsia="zh-CN" w:bidi="th-TH"/>
        </w:rPr>
      </w:pPr>
    </w:p>
    <w:p w14:paraId="08C644A8" w14:textId="367E497E" w:rsidR="00AF1E4E" w:rsidRPr="00AF1E4E" w:rsidRDefault="005C54E0" w:rsidP="003D6F72">
      <w:pPr>
        <w:spacing w:after="0" w:line="240" w:lineRule="auto"/>
        <w:ind w:left="720"/>
        <w:jc w:val="both"/>
        <w:rPr>
          <w:rFonts w:ascii="Arial" w:eastAsiaTheme="minorEastAsia" w:hAnsi="Arial" w:cs="Times New Roman"/>
          <w:sz w:val="24"/>
          <w:szCs w:val="24"/>
          <w:lang w:val="en-US" w:eastAsia="zh-CN" w:bidi="th-TH"/>
        </w:rPr>
      </w:pPr>
      <w:proofErr w:type="spellStart"/>
      <w:r w:rsidRPr="005C54E0">
        <w:rPr>
          <w:rFonts w:ascii="Arial" w:eastAsiaTheme="minorEastAsia" w:hAnsi="Arial" w:cs="Times New Roman"/>
          <w:b/>
          <w:sz w:val="24"/>
          <w:szCs w:val="24"/>
          <w:u w:val="single"/>
          <w:lang w:val="en-US" w:eastAsia="zh-CN" w:bidi="th-TH"/>
        </w:rPr>
        <w:t>NovoTouch</w:t>
      </w:r>
      <w:proofErr w:type="spellEnd"/>
      <w:r w:rsidRPr="005C54E0">
        <w:rPr>
          <w:rFonts w:ascii="Arial" w:eastAsiaTheme="minorEastAsia" w:hAnsi="Arial" w:cs="Times New Roman"/>
          <w:b/>
          <w:sz w:val="24"/>
          <w:szCs w:val="24"/>
          <w:u w:val="single"/>
          <w:lang w:val="en-US" w:eastAsia="zh-CN" w:bidi="th-TH"/>
        </w:rPr>
        <w:t xml:space="preserve"> t</w:t>
      </w:r>
      <w:r w:rsidR="00AF1E4E" w:rsidRPr="005C54E0">
        <w:rPr>
          <w:rFonts w:ascii="Arial" w:eastAsiaTheme="minorEastAsia" w:hAnsi="Arial" w:cs="Times New Roman"/>
          <w:b/>
          <w:sz w:val="24"/>
          <w:szCs w:val="24"/>
          <w:u w:val="single"/>
          <w:lang w:val="en-US" w:eastAsia="zh-CN" w:bidi="th-TH"/>
        </w:rPr>
        <w:t>ouchscreen:</w:t>
      </w:r>
      <w:r w:rsidR="00AF1E4E" w:rsidRPr="00AF1E4E">
        <w:rPr>
          <w:rFonts w:ascii="Arial" w:eastAsiaTheme="minorEastAsia" w:hAnsi="Arial" w:cs="Times New Roman"/>
          <w:sz w:val="24"/>
          <w:szCs w:val="24"/>
          <w:lang w:val="en-US" w:eastAsia="zh-CN" w:bidi="th-TH"/>
        </w:rPr>
        <w:t xml:space="preserve"> An interactive flat panel display solution that stretches from wireless collaboration and touch interaction to digital signage and easy management features for offices and classrooms. With a complete range of display sizes including 86”, 75” and 65” Ultra HD 4K (3,840 x 2,160) resolution, </w:t>
      </w:r>
      <w:proofErr w:type="spellStart"/>
      <w:r w:rsidR="00AF1E4E" w:rsidRPr="00AF1E4E">
        <w:rPr>
          <w:rFonts w:ascii="Arial" w:eastAsiaTheme="minorEastAsia" w:hAnsi="Arial" w:cs="Times New Roman"/>
          <w:sz w:val="24"/>
          <w:szCs w:val="24"/>
          <w:lang w:val="en-US" w:eastAsia="zh-CN" w:bidi="th-TH"/>
        </w:rPr>
        <w:t>NovoTouch</w:t>
      </w:r>
      <w:proofErr w:type="spellEnd"/>
      <w:r w:rsidR="00AF1E4E" w:rsidRPr="00AF1E4E">
        <w:rPr>
          <w:rFonts w:ascii="Arial" w:eastAsiaTheme="minorEastAsia" w:hAnsi="Arial" w:cs="Times New Roman"/>
          <w:sz w:val="24"/>
          <w:szCs w:val="24"/>
          <w:lang w:val="en-US" w:eastAsia="zh-CN" w:bidi="th-TH"/>
        </w:rPr>
        <w:t xml:space="preserve"> offers users outstanding details and stunning visuals screens. Its LED backlit technology enables brighter picture, longer life and lower energy cost. </w:t>
      </w:r>
    </w:p>
    <w:p w14:paraId="39448752" w14:textId="77777777" w:rsidR="00AF1E4E" w:rsidRPr="00AF1E4E" w:rsidRDefault="00AF1E4E" w:rsidP="00AF1E4E">
      <w:pPr>
        <w:spacing w:after="0"/>
        <w:jc w:val="both"/>
        <w:rPr>
          <w:rFonts w:ascii="Arial" w:eastAsiaTheme="minorEastAsia" w:hAnsi="Arial" w:cs="Arial"/>
          <w:sz w:val="24"/>
          <w:szCs w:val="24"/>
          <w:lang w:val="en-US" w:eastAsia="en-US"/>
        </w:rPr>
      </w:pPr>
    </w:p>
    <w:p w14:paraId="150827AA" w14:textId="77777777" w:rsidR="00AF1E4E" w:rsidRPr="00AF1E4E" w:rsidRDefault="00AF1E4E" w:rsidP="00AF1E4E">
      <w:pPr>
        <w:spacing w:after="0"/>
        <w:jc w:val="center"/>
        <w:rPr>
          <w:rFonts w:ascii="Arial" w:eastAsiaTheme="minorEastAsia" w:hAnsi="Arial" w:cs="Arial"/>
          <w:sz w:val="24"/>
          <w:szCs w:val="24"/>
          <w:lang w:val="en-US" w:eastAsia="en-US"/>
        </w:rPr>
      </w:pPr>
      <w:r w:rsidRPr="00AF1E4E">
        <w:rPr>
          <w:rFonts w:ascii="Arial" w:eastAsiaTheme="minorEastAsia" w:hAnsi="Arial" w:cs="Arial"/>
          <w:sz w:val="24"/>
          <w:szCs w:val="24"/>
          <w:lang w:val="en-US" w:eastAsia="en-US"/>
        </w:rPr>
        <w:t>###</w:t>
      </w:r>
    </w:p>
    <w:p w14:paraId="74E6542F" w14:textId="77777777" w:rsidR="00AF1E4E" w:rsidRPr="00AF1E4E" w:rsidRDefault="00AF1E4E" w:rsidP="00AF1E4E">
      <w:pPr>
        <w:spacing w:after="0" w:line="320" w:lineRule="exact"/>
        <w:jc w:val="both"/>
        <w:rPr>
          <w:rFonts w:ascii="Arial" w:eastAsiaTheme="minorEastAsia" w:hAnsi="Arial" w:cs="Arial"/>
          <w:b/>
          <w:bCs/>
          <w:color w:val="000000"/>
          <w:lang w:val="en-US" w:eastAsia="en-US"/>
        </w:rPr>
      </w:pPr>
      <w:r w:rsidRPr="00AF1E4E">
        <w:rPr>
          <w:rFonts w:ascii="Arial" w:eastAsiaTheme="minorEastAsia" w:hAnsi="Arial" w:cs="Arial"/>
          <w:b/>
          <w:bCs/>
          <w:color w:val="000000"/>
          <w:lang w:val="en-US" w:eastAsia="en-US"/>
        </w:rPr>
        <w:t xml:space="preserve">About Delta </w:t>
      </w:r>
    </w:p>
    <w:p w14:paraId="43388E74" w14:textId="77777777" w:rsidR="00AF1E4E" w:rsidRPr="00AF1E4E" w:rsidRDefault="00AF1E4E" w:rsidP="00AF1E4E">
      <w:pPr>
        <w:snapToGrid w:val="0"/>
        <w:spacing w:after="0" w:line="300" w:lineRule="auto"/>
        <w:jc w:val="both"/>
        <w:rPr>
          <w:rFonts w:ascii="Arial" w:eastAsiaTheme="minorEastAsia" w:hAnsi="Arial" w:cs="Arial"/>
          <w:lang w:val="en-US" w:eastAsia="en-US"/>
        </w:rPr>
      </w:pPr>
      <w:r w:rsidRPr="00AF1E4E">
        <w:rPr>
          <w:rFonts w:ascii="Arial" w:eastAsiaTheme="minorEastAsia" w:hAnsi="Arial" w:cs="Arial"/>
          <w:lang w:val="en-US" w:eastAsia="en-US"/>
        </w:rPr>
        <w:t>Delta, founded in 1971, is a global provider of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6BBDC9E3" w14:textId="77777777" w:rsidR="00AF1E4E" w:rsidRPr="00AF1E4E" w:rsidRDefault="00AF1E4E" w:rsidP="00AF1E4E">
      <w:pPr>
        <w:snapToGrid w:val="0"/>
        <w:spacing w:after="0" w:line="300" w:lineRule="auto"/>
        <w:jc w:val="both"/>
        <w:rPr>
          <w:rFonts w:ascii="Arial" w:eastAsiaTheme="minorEastAsia" w:hAnsi="Arial" w:cs="Arial"/>
          <w:lang w:val="en-US" w:eastAsia="en-US"/>
        </w:rPr>
      </w:pPr>
    </w:p>
    <w:p w14:paraId="6AF6E9D2" w14:textId="77777777" w:rsidR="00AF1E4E" w:rsidRPr="00AF1E4E" w:rsidRDefault="00AF1E4E" w:rsidP="00AF1E4E">
      <w:pPr>
        <w:snapToGrid w:val="0"/>
        <w:spacing w:after="0" w:line="300" w:lineRule="auto"/>
        <w:jc w:val="both"/>
        <w:rPr>
          <w:rFonts w:ascii="Arial" w:eastAsiaTheme="minorEastAsia" w:hAnsi="Arial" w:cs="Arial"/>
          <w:lang w:val="en-US" w:eastAsia="en-US"/>
        </w:rPr>
      </w:pPr>
      <w:r w:rsidRPr="00AF1E4E">
        <w:rPr>
          <w:rFonts w:ascii="Arial" w:eastAsiaTheme="minorEastAsia" w:hAnsi="Arial" w:cs="Arial"/>
          <w:lang w:val="en-US" w:eastAsia="en-US"/>
        </w:rPr>
        <w:t xml:space="preserve">Throughout its history, Delta has received various global awards and recognition for its business achievements, innovative technologies and dedication to CSR. Since 2011, Delta has been listed on the DJSI World Index of Dow Jones Sustainability™ Indices for 9 consecutive years. In 2017, </w:t>
      </w:r>
      <w:r w:rsidRPr="00AF1E4E">
        <w:rPr>
          <w:rFonts w:ascii="Arial" w:eastAsiaTheme="minorEastAsia" w:hAnsi="Arial" w:cs="Arial"/>
          <w:lang w:val="en-US" w:eastAsia="en-US"/>
        </w:rPr>
        <w:lastRenderedPageBreak/>
        <w:t>Delta was selected by CDP (formerly the Carbon Disclosure Project) for its Climate Change Leadership Level for the 2nd consecutive year.</w:t>
      </w:r>
    </w:p>
    <w:p w14:paraId="1D750DE9" w14:textId="77777777" w:rsidR="00AF1E4E" w:rsidRPr="00AF1E4E" w:rsidRDefault="00AF1E4E" w:rsidP="00AF1E4E">
      <w:pPr>
        <w:autoSpaceDE w:val="0"/>
        <w:autoSpaceDN w:val="0"/>
        <w:snapToGrid w:val="0"/>
        <w:spacing w:line="300" w:lineRule="auto"/>
        <w:rPr>
          <w:rFonts w:ascii="Arial" w:eastAsiaTheme="minorEastAsia" w:hAnsi="Arial" w:cs="Arial"/>
          <w:lang w:val="en-US" w:eastAsia="en-US"/>
        </w:rPr>
      </w:pPr>
    </w:p>
    <w:p w14:paraId="2EA3576C" w14:textId="77777777" w:rsidR="00AF1E4E" w:rsidRPr="00AF1E4E" w:rsidRDefault="00AF1E4E" w:rsidP="00AF1E4E">
      <w:pPr>
        <w:spacing w:after="0" w:line="240" w:lineRule="auto"/>
        <w:rPr>
          <w:rFonts w:eastAsiaTheme="minorEastAsia"/>
          <w:color w:val="1F497D"/>
          <w:lang w:val="en-US" w:eastAsia="zh-TW"/>
        </w:rPr>
      </w:pPr>
      <w:r w:rsidRPr="00AF1E4E">
        <w:rPr>
          <w:rFonts w:ascii="Arial" w:eastAsiaTheme="minorEastAsia" w:hAnsi="Arial" w:cs="Arial"/>
          <w:lang w:val="en-US" w:eastAsia="en-US"/>
        </w:rPr>
        <w:t xml:space="preserve">For detailed information about Delta, please visit: </w:t>
      </w:r>
      <w:hyperlink r:id="rId11" w:history="1">
        <w:r w:rsidRPr="00AF1E4E">
          <w:rPr>
            <w:rFonts w:ascii="Arial" w:eastAsiaTheme="minorEastAsia" w:hAnsi="Arial" w:cs="Arial"/>
            <w:color w:val="0000FF"/>
            <w:u w:val="single"/>
            <w:lang w:val="en-US" w:eastAsia="en-US"/>
          </w:rPr>
          <w:t>www.deltaww.com</w:t>
        </w:r>
      </w:hyperlink>
    </w:p>
    <w:p w14:paraId="4B5D916A" w14:textId="77777777" w:rsidR="00AF1E4E" w:rsidRPr="00AF1E4E" w:rsidRDefault="00AF1E4E" w:rsidP="00AF1E4E">
      <w:pPr>
        <w:spacing w:after="0"/>
        <w:jc w:val="thaiDistribute"/>
        <w:rPr>
          <w:rFonts w:asciiTheme="minorHAnsi" w:eastAsiaTheme="minorEastAsia" w:hAnsiTheme="minorHAnsi" w:cstheme="minorBidi"/>
          <w:lang w:val="en-US" w:eastAsia="en-US"/>
        </w:rPr>
      </w:pPr>
    </w:p>
    <w:p w14:paraId="3539AE26" w14:textId="4019FF8F" w:rsidR="003D6F72" w:rsidRDefault="003D6F72" w:rsidP="003D6F72">
      <w:pPr>
        <w:spacing w:after="0" w:line="300" w:lineRule="auto"/>
        <w:jc w:val="both"/>
        <w:rPr>
          <w:rFonts w:ascii="Arial" w:eastAsia="Arial" w:hAnsi="Arial" w:cs="Arial"/>
          <w:b/>
          <w:color w:val="000000"/>
          <w:lang w:val="en-US"/>
        </w:rPr>
      </w:pPr>
      <w:r w:rsidRPr="003548CA">
        <w:rPr>
          <w:rFonts w:ascii="Arial" w:eastAsia="Arial" w:hAnsi="Arial" w:cs="Arial"/>
          <w:b/>
          <w:color w:val="000000"/>
          <w:lang w:val="en-US"/>
        </w:rPr>
        <w:t xml:space="preserve">Media Contacts: </w:t>
      </w:r>
    </w:p>
    <w:p w14:paraId="6F9DD543" w14:textId="2930ED8C" w:rsidR="003D6F72" w:rsidRPr="003D6F72" w:rsidRDefault="003D6F72" w:rsidP="003D6F72">
      <w:pPr>
        <w:spacing w:after="0" w:line="300" w:lineRule="auto"/>
        <w:jc w:val="both"/>
        <w:rPr>
          <w:rFonts w:ascii="Arial" w:eastAsia="Arial" w:hAnsi="Arial" w:cs="Arial"/>
          <w:color w:val="000000"/>
          <w:lang w:val="en-US"/>
        </w:rPr>
      </w:pPr>
      <w:r>
        <w:rPr>
          <w:rFonts w:ascii="Arial" w:eastAsia="Arial" w:hAnsi="Arial" w:cs="Arial"/>
          <w:color w:val="000000"/>
          <w:lang w:val="en-US"/>
        </w:rPr>
        <w:t>Corporate Commun</w:t>
      </w:r>
      <w:r>
        <w:rPr>
          <w:rFonts w:ascii="Arial" w:eastAsiaTheme="minorEastAsia" w:hAnsi="Arial" w:cs="Arial" w:hint="eastAsia"/>
          <w:color w:val="000000"/>
          <w:lang w:val="en-US" w:eastAsia="zh-TW"/>
        </w:rPr>
        <w:t>i</w:t>
      </w:r>
      <w:r>
        <w:rPr>
          <w:rFonts w:ascii="Arial" w:eastAsia="Arial" w:hAnsi="Arial" w:cs="Arial"/>
          <w:color w:val="000000"/>
          <w:lang w:val="en-US"/>
        </w:rPr>
        <w:t>c</w:t>
      </w:r>
      <w:r w:rsidRPr="003D6F72">
        <w:rPr>
          <w:rFonts w:ascii="Arial" w:eastAsia="Arial" w:hAnsi="Arial" w:cs="Arial"/>
          <w:color w:val="000000"/>
          <w:lang w:val="en-US"/>
        </w:rPr>
        <w:t>ations</w:t>
      </w:r>
    </w:p>
    <w:p w14:paraId="150B7044" w14:textId="77777777" w:rsidR="003D6F72" w:rsidRPr="003D6F72" w:rsidRDefault="003D6F72" w:rsidP="003D6F72">
      <w:pPr>
        <w:spacing w:after="0" w:line="300" w:lineRule="auto"/>
        <w:jc w:val="both"/>
        <w:rPr>
          <w:rFonts w:ascii="Arial" w:eastAsia="Arial" w:hAnsi="Arial" w:cs="Arial"/>
          <w:color w:val="000000"/>
          <w:lang w:val="en-US"/>
        </w:rPr>
      </w:pPr>
      <w:r w:rsidRPr="003D6F72">
        <w:rPr>
          <w:rFonts w:ascii="Arial" w:eastAsia="Arial" w:hAnsi="Arial" w:cs="Arial"/>
          <w:color w:val="000000"/>
          <w:lang w:val="en-US"/>
        </w:rPr>
        <w:t>Thomas Chang, Senior Manager</w:t>
      </w:r>
    </w:p>
    <w:p w14:paraId="72DE9D2B" w14:textId="77777777" w:rsidR="003D6F72" w:rsidRPr="003D6F72" w:rsidRDefault="003D6F72" w:rsidP="003D6F72">
      <w:pPr>
        <w:spacing w:after="0" w:line="300" w:lineRule="auto"/>
        <w:jc w:val="both"/>
        <w:rPr>
          <w:rFonts w:ascii="Arial" w:eastAsia="Arial" w:hAnsi="Arial" w:cs="Arial"/>
          <w:color w:val="000000"/>
          <w:lang w:val="en-US"/>
        </w:rPr>
      </w:pPr>
      <w:r w:rsidRPr="003D6F72">
        <w:rPr>
          <w:rFonts w:ascii="Arial" w:eastAsia="Arial" w:hAnsi="Arial" w:cs="Arial"/>
          <w:color w:val="000000"/>
          <w:lang w:val="en-US"/>
        </w:rPr>
        <w:t>Tel: 886-2-8797-</w:t>
      </w:r>
      <w:proofErr w:type="gramStart"/>
      <w:r w:rsidRPr="003D6F72">
        <w:rPr>
          <w:rFonts w:ascii="Arial" w:eastAsia="Arial" w:hAnsi="Arial" w:cs="Arial"/>
          <w:color w:val="000000"/>
          <w:lang w:val="en-US"/>
        </w:rPr>
        <w:t>2088  Ext</w:t>
      </w:r>
      <w:proofErr w:type="gramEnd"/>
      <w:r w:rsidRPr="003D6F72">
        <w:rPr>
          <w:rFonts w:ascii="Arial" w:eastAsia="Arial" w:hAnsi="Arial" w:cs="Arial"/>
          <w:color w:val="000000"/>
          <w:lang w:val="en-US"/>
        </w:rPr>
        <w:t>: 5511</w:t>
      </w:r>
    </w:p>
    <w:p w14:paraId="406DF9A0" w14:textId="129B706F" w:rsidR="003D6F72" w:rsidRPr="003D6F72" w:rsidRDefault="003D6F72" w:rsidP="003D6F72">
      <w:pPr>
        <w:spacing w:after="0" w:line="300" w:lineRule="auto"/>
        <w:jc w:val="both"/>
        <w:rPr>
          <w:rFonts w:ascii="Arial" w:eastAsia="Arial" w:hAnsi="Arial" w:cs="Arial"/>
          <w:color w:val="000000"/>
          <w:lang w:val="en-US"/>
        </w:rPr>
      </w:pPr>
      <w:r w:rsidRPr="003D6F72">
        <w:rPr>
          <w:rFonts w:ascii="Arial" w:eastAsia="Arial" w:hAnsi="Arial" w:cs="Arial"/>
          <w:color w:val="000000"/>
          <w:lang w:val="en-US"/>
        </w:rPr>
        <w:t>E</w:t>
      </w:r>
      <w:r>
        <w:rPr>
          <w:rFonts w:ascii="Arial" w:eastAsia="Arial" w:hAnsi="Arial" w:cs="Arial"/>
          <w:color w:val="000000"/>
          <w:lang w:val="en-US"/>
        </w:rPr>
        <w:t xml:space="preserve">mail: </w:t>
      </w:r>
      <w:hyperlink r:id="rId12" w:history="1">
        <w:r w:rsidRPr="00A732B5">
          <w:rPr>
            <w:rStyle w:val="a9"/>
            <w:rFonts w:ascii="Arial" w:eastAsia="Arial" w:hAnsi="Arial" w:cs="Arial"/>
            <w:lang w:val="en-US"/>
          </w:rPr>
          <w:t>thomas.chang@deltaww.com</w:t>
        </w:r>
      </w:hyperlink>
      <w:r>
        <w:rPr>
          <w:rFonts w:asciiTheme="minorEastAsia" w:eastAsiaTheme="minorEastAsia" w:hAnsiTheme="minorEastAsia" w:cs="Arial" w:hint="eastAsia"/>
          <w:color w:val="000000"/>
          <w:lang w:val="en-US" w:eastAsia="zh-TW"/>
        </w:rPr>
        <w:t xml:space="preserve"> </w:t>
      </w:r>
    </w:p>
    <w:tbl>
      <w:tblPr>
        <w:tblW w:w="4820" w:type="dxa"/>
        <w:tblLayout w:type="fixed"/>
        <w:tblLook w:val="0000" w:firstRow="0" w:lastRow="0" w:firstColumn="0" w:lastColumn="0" w:noHBand="0" w:noVBand="0"/>
      </w:tblPr>
      <w:tblGrid>
        <w:gridCol w:w="4820"/>
      </w:tblGrid>
      <w:tr w:rsidR="003D6F72" w:rsidRPr="003548CA" w14:paraId="444C1A9A" w14:textId="77777777" w:rsidTr="00FC3E36">
        <w:trPr>
          <w:trHeight w:val="1700"/>
        </w:trPr>
        <w:tc>
          <w:tcPr>
            <w:tcW w:w="4820" w:type="dxa"/>
          </w:tcPr>
          <w:p w14:paraId="00DAC6AB" w14:textId="77777777" w:rsidR="003D6F72" w:rsidRPr="003D6F72" w:rsidRDefault="003D6F72" w:rsidP="003D6F72">
            <w:pPr>
              <w:pBdr>
                <w:top w:val="nil"/>
                <w:left w:val="nil"/>
                <w:bottom w:val="nil"/>
                <w:right w:val="nil"/>
                <w:between w:val="nil"/>
              </w:pBdr>
              <w:snapToGrid w:val="0"/>
              <w:spacing w:after="0" w:line="300" w:lineRule="auto"/>
              <w:jc w:val="both"/>
              <w:rPr>
                <w:rFonts w:ascii="Arial" w:eastAsiaTheme="minorEastAsia" w:hAnsi="Arial" w:cs="Arial"/>
                <w:lang w:val="en-US" w:eastAsia="en-US"/>
              </w:rPr>
            </w:pPr>
          </w:p>
          <w:p w14:paraId="13C5F358" w14:textId="4928DFAE" w:rsidR="003D6F72" w:rsidRPr="003D6F72" w:rsidRDefault="003D6F72" w:rsidP="003D6F72">
            <w:pPr>
              <w:adjustRightInd w:val="0"/>
              <w:snapToGrid w:val="0"/>
              <w:spacing w:line="240" w:lineRule="auto"/>
              <w:jc w:val="both"/>
              <w:rPr>
                <w:rFonts w:ascii="Arial" w:eastAsiaTheme="minorEastAsia" w:hAnsi="Arial" w:cs="Arial"/>
                <w:lang w:val="en-US" w:eastAsia="en-US"/>
              </w:rPr>
            </w:pPr>
            <w:r w:rsidRPr="003D6F72">
              <w:rPr>
                <w:rFonts w:ascii="Arial" w:eastAsiaTheme="minorEastAsia" w:hAnsi="Arial" w:cs="Arial"/>
                <w:lang w:val="en-US" w:eastAsia="en-US"/>
              </w:rPr>
              <w:t xml:space="preserve">  </w:t>
            </w:r>
          </w:p>
          <w:p w14:paraId="2C1532D7" w14:textId="77777777" w:rsidR="003D6F72" w:rsidRPr="003D6F72" w:rsidRDefault="003D6F72" w:rsidP="003D6F72">
            <w:pPr>
              <w:snapToGrid w:val="0"/>
              <w:spacing w:after="0"/>
              <w:rPr>
                <w:rFonts w:ascii="Arial" w:eastAsiaTheme="minorEastAsia" w:hAnsi="Arial" w:cs="Arial"/>
                <w:lang w:val="en-US" w:eastAsia="en-US"/>
              </w:rPr>
            </w:pPr>
          </w:p>
        </w:tc>
      </w:tr>
    </w:tbl>
    <w:p w14:paraId="687602BF" w14:textId="77777777" w:rsidR="00945660" w:rsidRPr="00AF1E4E" w:rsidRDefault="00945660" w:rsidP="00AF1E4E">
      <w:pPr>
        <w:rPr>
          <w:lang w:val="en-US"/>
        </w:rPr>
      </w:pPr>
    </w:p>
    <w:sectPr w:rsidR="00945660" w:rsidRPr="00AF1E4E">
      <w:headerReference w:type="default" r:id="rId13"/>
      <w:pgSz w:w="11906" w:h="16838"/>
      <w:pgMar w:top="902" w:right="1247" w:bottom="902"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16FC" w14:textId="77777777" w:rsidR="003A3A32" w:rsidRDefault="003A3A32">
      <w:pPr>
        <w:spacing w:after="0" w:line="240" w:lineRule="auto"/>
      </w:pPr>
      <w:r>
        <w:separator/>
      </w:r>
    </w:p>
  </w:endnote>
  <w:endnote w:type="continuationSeparator" w:id="0">
    <w:p w14:paraId="4E47F8B5" w14:textId="77777777" w:rsidR="003A3A32" w:rsidRDefault="003A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C64BB" w14:textId="77777777" w:rsidR="003A3A32" w:rsidRDefault="003A3A32">
      <w:pPr>
        <w:spacing w:after="0" w:line="240" w:lineRule="auto"/>
      </w:pPr>
      <w:r>
        <w:separator/>
      </w:r>
    </w:p>
  </w:footnote>
  <w:footnote w:type="continuationSeparator" w:id="0">
    <w:p w14:paraId="7E786809" w14:textId="77777777" w:rsidR="003A3A32" w:rsidRDefault="003A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119E" w14:textId="6D91527F" w:rsidR="00A76529" w:rsidRDefault="00A76529" w:rsidP="00AF1E4E">
    <w:pPr>
      <w:pBdr>
        <w:top w:val="nil"/>
        <w:left w:val="nil"/>
        <w:bottom w:val="nil"/>
        <w:right w:val="nil"/>
        <w:between w:val="nil"/>
      </w:pBdr>
      <w:tabs>
        <w:tab w:val="center" w:pos="4513"/>
        <w:tab w:val="right" w:pos="9026"/>
      </w:tabs>
      <w:spacing w:after="0" w:line="240" w:lineRule="auto"/>
      <w:ind w:leftChars="-257" w:hangingChars="257" w:hanging="565"/>
      <w:rPr>
        <w:color w:val="000000"/>
      </w:rPr>
    </w:pPr>
    <w:r>
      <w:rPr>
        <w:noProof/>
        <w:color w:val="000000"/>
        <w:lang w:val="en-US" w:eastAsia="zh-TW"/>
      </w:rPr>
      <w:drawing>
        <wp:inline distT="0" distB="0" distL="0" distR="0" wp14:anchorId="37EECE0C" wp14:editId="5F637EBF">
          <wp:extent cx="1552575" cy="476250"/>
          <wp:effectExtent l="0" t="0" r="0" b="0"/>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1552575" cy="476250"/>
                  </a:xfrm>
                  <a:prstGeom prst="rect">
                    <a:avLst/>
                  </a:prstGeom>
                  <a:ln/>
                </pic:spPr>
              </pic:pic>
            </a:graphicData>
          </a:graphic>
        </wp:inline>
      </w:drawing>
    </w:r>
  </w:p>
  <w:p w14:paraId="7B16BACF" w14:textId="32098DF6" w:rsidR="00AF1E4E" w:rsidRDefault="00AF1E4E">
    <w:pPr>
      <w:pBdr>
        <w:top w:val="nil"/>
        <w:left w:val="nil"/>
        <w:bottom w:val="nil"/>
        <w:right w:val="nil"/>
        <w:between w:val="nil"/>
      </w:pBdr>
      <w:tabs>
        <w:tab w:val="center" w:pos="4513"/>
        <w:tab w:val="right" w:pos="9026"/>
      </w:tabs>
      <w:spacing w:after="0" w:line="240" w:lineRule="auto"/>
      <w:rPr>
        <w:color w:val="000000"/>
      </w:rPr>
    </w:pPr>
  </w:p>
  <w:p w14:paraId="3397EC76" w14:textId="77777777" w:rsidR="00AF1E4E" w:rsidRDefault="00AF1E4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A41"/>
    <w:multiLevelType w:val="hybridMultilevel"/>
    <w:tmpl w:val="FDE4BA60"/>
    <w:lvl w:ilvl="0" w:tplc="8D0A57C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632ABA"/>
    <w:multiLevelType w:val="hybridMultilevel"/>
    <w:tmpl w:val="A1C6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85499"/>
    <w:multiLevelType w:val="hybridMultilevel"/>
    <w:tmpl w:val="C114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30323"/>
    <w:multiLevelType w:val="hybridMultilevel"/>
    <w:tmpl w:val="2D56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2D98"/>
    <w:multiLevelType w:val="hybridMultilevel"/>
    <w:tmpl w:val="F848A3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E2651BA"/>
    <w:multiLevelType w:val="hybridMultilevel"/>
    <w:tmpl w:val="1FAEC6CA"/>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D81837"/>
    <w:multiLevelType w:val="hybridMultilevel"/>
    <w:tmpl w:val="7818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26611"/>
    <w:multiLevelType w:val="multilevel"/>
    <w:tmpl w:val="B13E0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086423"/>
    <w:multiLevelType w:val="hybridMultilevel"/>
    <w:tmpl w:val="D7A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A3C9A"/>
    <w:multiLevelType w:val="hybridMultilevel"/>
    <w:tmpl w:val="53CA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30946"/>
    <w:multiLevelType w:val="hybridMultilevel"/>
    <w:tmpl w:val="F94A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82B40"/>
    <w:multiLevelType w:val="hybridMultilevel"/>
    <w:tmpl w:val="C7F0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9314F"/>
    <w:multiLevelType w:val="hybridMultilevel"/>
    <w:tmpl w:val="05E8F7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C1D1002"/>
    <w:multiLevelType w:val="hybridMultilevel"/>
    <w:tmpl w:val="5E64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E40A8"/>
    <w:multiLevelType w:val="hybridMultilevel"/>
    <w:tmpl w:val="7DD0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3"/>
  </w:num>
  <w:num w:numId="5">
    <w:abstractNumId w:val="10"/>
  </w:num>
  <w:num w:numId="6">
    <w:abstractNumId w:val="9"/>
  </w:num>
  <w:num w:numId="7">
    <w:abstractNumId w:val="12"/>
  </w:num>
  <w:num w:numId="8">
    <w:abstractNumId w:val="0"/>
  </w:num>
  <w:num w:numId="9">
    <w:abstractNumId w:val="3"/>
  </w:num>
  <w:num w:numId="10">
    <w:abstractNumId w:val="8"/>
  </w:num>
  <w:num w:numId="11">
    <w:abstractNumId w:val="6"/>
  </w:num>
  <w:num w:numId="12">
    <w:abstractNumId w:val="14"/>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05"/>
    <w:rsid w:val="00007D4F"/>
    <w:rsid w:val="000200BA"/>
    <w:rsid w:val="000226AF"/>
    <w:rsid w:val="00032B84"/>
    <w:rsid w:val="00041D77"/>
    <w:rsid w:val="00051A11"/>
    <w:rsid w:val="00054643"/>
    <w:rsid w:val="00057190"/>
    <w:rsid w:val="00070D6A"/>
    <w:rsid w:val="000718D2"/>
    <w:rsid w:val="00072718"/>
    <w:rsid w:val="00073921"/>
    <w:rsid w:val="00090603"/>
    <w:rsid w:val="000A6D7F"/>
    <w:rsid w:val="000B0516"/>
    <w:rsid w:val="000C6088"/>
    <w:rsid w:val="000C70E9"/>
    <w:rsid w:val="000D7E1F"/>
    <w:rsid w:val="000F7043"/>
    <w:rsid w:val="00101827"/>
    <w:rsid w:val="00113B2B"/>
    <w:rsid w:val="00114A87"/>
    <w:rsid w:val="00124DF9"/>
    <w:rsid w:val="0013408B"/>
    <w:rsid w:val="001726DF"/>
    <w:rsid w:val="00187E1E"/>
    <w:rsid w:val="00196B83"/>
    <w:rsid w:val="001A6E36"/>
    <w:rsid w:val="001A7C95"/>
    <w:rsid w:val="001B09AE"/>
    <w:rsid w:val="001B26FE"/>
    <w:rsid w:val="001C3291"/>
    <w:rsid w:val="001D5F69"/>
    <w:rsid w:val="001E0F49"/>
    <w:rsid w:val="00204598"/>
    <w:rsid w:val="00212060"/>
    <w:rsid w:val="00214D85"/>
    <w:rsid w:val="00217B43"/>
    <w:rsid w:val="00222C7E"/>
    <w:rsid w:val="002304A9"/>
    <w:rsid w:val="002727E5"/>
    <w:rsid w:val="002762C9"/>
    <w:rsid w:val="00283BD4"/>
    <w:rsid w:val="00283D03"/>
    <w:rsid w:val="0029324F"/>
    <w:rsid w:val="002A7B5D"/>
    <w:rsid w:val="002B549F"/>
    <w:rsid w:val="002C7FF7"/>
    <w:rsid w:val="002D0D78"/>
    <w:rsid w:val="002E2F29"/>
    <w:rsid w:val="002E55E2"/>
    <w:rsid w:val="002F4F7F"/>
    <w:rsid w:val="00326C8D"/>
    <w:rsid w:val="003339C4"/>
    <w:rsid w:val="00336176"/>
    <w:rsid w:val="00340F57"/>
    <w:rsid w:val="003419B9"/>
    <w:rsid w:val="00343C8B"/>
    <w:rsid w:val="00346E31"/>
    <w:rsid w:val="00350B11"/>
    <w:rsid w:val="003632B1"/>
    <w:rsid w:val="0037780F"/>
    <w:rsid w:val="003834BA"/>
    <w:rsid w:val="00393728"/>
    <w:rsid w:val="00396A97"/>
    <w:rsid w:val="003A3A32"/>
    <w:rsid w:val="003B7334"/>
    <w:rsid w:val="003C269B"/>
    <w:rsid w:val="003C7CD6"/>
    <w:rsid w:val="003D1B68"/>
    <w:rsid w:val="003D395B"/>
    <w:rsid w:val="003D6F72"/>
    <w:rsid w:val="003E4A07"/>
    <w:rsid w:val="003E7BDF"/>
    <w:rsid w:val="003F5AA2"/>
    <w:rsid w:val="003F652B"/>
    <w:rsid w:val="0040006C"/>
    <w:rsid w:val="00401A73"/>
    <w:rsid w:val="00401C67"/>
    <w:rsid w:val="004069D4"/>
    <w:rsid w:val="00411393"/>
    <w:rsid w:val="00423270"/>
    <w:rsid w:val="00442E95"/>
    <w:rsid w:val="00450F99"/>
    <w:rsid w:val="00461D15"/>
    <w:rsid w:val="00465957"/>
    <w:rsid w:val="00465E43"/>
    <w:rsid w:val="0047465B"/>
    <w:rsid w:val="0048025C"/>
    <w:rsid w:val="00483391"/>
    <w:rsid w:val="00490AA3"/>
    <w:rsid w:val="00493074"/>
    <w:rsid w:val="00497E96"/>
    <w:rsid w:val="004A0439"/>
    <w:rsid w:val="004A538D"/>
    <w:rsid w:val="004A6760"/>
    <w:rsid w:val="004E0AF7"/>
    <w:rsid w:val="004E160C"/>
    <w:rsid w:val="004E31A3"/>
    <w:rsid w:val="005031B6"/>
    <w:rsid w:val="00537285"/>
    <w:rsid w:val="005508E3"/>
    <w:rsid w:val="00552FD4"/>
    <w:rsid w:val="005574DC"/>
    <w:rsid w:val="00562BA2"/>
    <w:rsid w:val="00582407"/>
    <w:rsid w:val="00583CE3"/>
    <w:rsid w:val="0058502B"/>
    <w:rsid w:val="005941AA"/>
    <w:rsid w:val="00596052"/>
    <w:rsid w:val="005A12F7"/>
    <w:rsid w:val="005B0150"/>
    <w:rsid w:val="005B23DD"/>
    <w:rsid w:val="005B46CB"/>
    <w:rsid w:val="005C204E"/>
    <w:rsid w:val="005C43D0"/>
    <w:rsid w:val="005C54E0"/>
    <w:rsid w:val="005D0D8B"/>
    <w:rsid w:val="005E0548"/>
    <w:rsid w:val="005F5D7B"/>
    <w:rsid w:val="0060495A"/>
    <w:rsid w:val="006118AF"/>
    <w:rsid w:val="0061779C"/>
    <w:rsid w:val="006208E3"/>
    <w:rsid w:val="00633145"/>
    <w:rsid w:val="00647400"/>
    <w:rsid w:val="006532E4"/>
    <w:rsid w:val="0065402D"/>
    <w:rsid w:val="0065498E"/>
    <w:rsid w:val="00663556"/>
    <w:rsid w:val="006701FA"/>
    <w:rsid w:val="006723F9"/>
    <w:rsid w:val="00685174"/>
    <w:rsid w:val="00691597"/>
    <w:rsid w:val="00695EEC"/>
    <w:rsid w:val="006A0D2A"/>
    <w:rsid w:val="006A61B5"/>
    <w:rsid w:val="006B1E40"/>
    <w:rsid w:val="006B2438"/>
    <w:rsid w:val="006B5B9B"/>
    <w:rsid w:val="006C3EB4"/>
    <w:rsid w:val="006D093B"/>
    <w:rsid w:val="006D2447"/>
    <w:rsid w:val="006D2E99"/>
    <w:rsid w:val="006D30A7"/>
    <w:rsid w:val="006E0200"/>
    <w:rsid w:val="00703217"/>
    <w:rsid w:val="007042F6"/>
    <w:rsid w:val="00704F7E"/>
    <w:rsid w:val="007131DD"/>
    <w:rsid w:val="00713663"/>
    <w:rsid w:val="00723ECE"/>
    <w:rsid w:val="00734C14"/>
    <w:rsid w:val="00741010"/>
    <w:rsid w:val="007419E1"/>
    <w:rsid w:val="00746AE1"/>
    <w:rsid w:val="00753977"/>
    <w:rsid w:val="00771583"/>
    <w:rsid w:val="00781851"/>
    <w:rsid w:val="007852E0"/>
    <w:rsid w:val="00795E1E"/>
    <w:rsid w:val="00796BE5"/>
    <w:rsid w:val="007B1834"/>
    <w:rsid w:val="007B5195"/>
    <w:rsid w:val="007C0D8E"/>
    <w:rsid w:val="007C1591"/>
    <w:rsid w:val="007D3B4A"/>
    <w:rsid w:val="007D770D"/>
    <w:rsid w:val="007E611C"/>
    <w:rsid w:val="007F4CD9"/>
    <w:rsid w:val="007F63D1"/>
    <w:rsid w:val="007F7A11"/>
    <w:rsid w:val="00801364"/>
    <w:rsid w:val="008044B4"/>
    <w:rsid w:val="00811706"/>
    <w:rsid w:val="00814A2B"/>
    <w:rsid w:val="00824F75"/>
    <w:rsid w:val="00840525"/>
    <w:rsid w:val="00842865"/>
    <w:rsid w:val="0084296F"/>
    <w:rsid w:val="00842FE2"/>
    <w:rsid w:val="008477CB"/>
    <w:rsid w:val="008739D6"/>
    <w:rsid w:val="00873A38"/>
    <w:rsid w:val="00882034"/>
    <w:rsid w:val="00883F8E"/>
    <w:rsid w:val="008B52FD"/>
    <w:rsid w:val="008B604D"/>
    <w:rsid w:val="008C2CC8"/>
    <w:rsid w:val="008D5E69"/>
    <w:rsid w:val="008D6AB5"/>
    <w:rsid w:val="008E070B"/>
    <w:rsid w:val="008E07D4"/>
    <w:rsid w:val="00914739"/>
    <w:rsid w:val="00922D44"/>
    <w:rsid w:val="009244C4"/>
    <w:rsid w:val="00934B5C"/>
    <w:rsid w:val="00945660"/>
    <w:rsid w:val="00945F61"/>
    <w:rsid w:val="0095080C"/>
    <w:rsid w:val="00961A65"/>
    <w:rsid w:val="0096613A"/>
    <w:rsid w:val="009864A5"/>
    <w:rsid w:val="0099026A"/>
    <w:rsid w:val="00991455"/>
    <w:rsid w:val="00992524"/>
    <w:rsid w:val="00995D68"/>
    <w:rsid w:val="009A00BA"/>
    <w:rsid w:val="009A2718"/>
    <w:rsid w:val="009B0AEF"/>
    <w:rsid w:val="009B102A"/>
    <w:rsid w:val="009B34F1"/>
    <w:rsid w:val="009C0003"/>
    <w:rsid w:val="009C7E5D"/>
    <w:rsid w:val="009C7F96"/>
    <w:rsid w:val="009D1273"/>
    <w:rsid w:val="009D39B6"/>
    <w:rsid w:val="009F3094"/>
    <w:rsid w:val="009F5A87"/>
    <w:rsid w:val="00A04CCD"/>
    <w:rsid w:val="00A076F0"/>
    <w:rsid w:val="00A1302B"/>
    <w:rsid w:val="00A27AF1"/>
    <w:rsid w:val="00A350BD"/>
    <w:rsid w:val="00A54366"/>
    <w:rsid w:val="00A63C92"/>
    <w:rsid w:val="00A70410"/>
    <w:rsid w:val="00A76529"/>
    <w:rsid w:val="00A778D7"/>
    <w:rsid w:val="00A83BD7"/>
    <w:rsid w:val="00A8482F"/>
    <w:rsid w:val="00A90657"/>
    <w:rsid w:val="00A91F11"/>
    <w:rsid w:val="00A967B2"/>
    <w:rsid w:val="00AA7854"/>
    <w:rsid w:val="00AA7ACB"/>
    <w:rsid w:val="00AD06B3"/>
    <w:rsid w:val="00AE4431"/>
    <w:rsid w:val="00AE622A"/>
    <w:rsid w:val="00AF0912"/>
    <w:rsid w:val="00AF1E4E"/>
    <w:rsid w:val="00AF5F90"/>
    <w:rsid w:val="00AF6D5F"/>
    <w:rsid w:val="00B01D6F"/>
    <w:rsid w:val="00B03573"/>
    <w:rsid w:val="00B147B0"/>
    <w:rsid w:val="00B158CC"/>
    <w:rsid w:val="00B4324F"/>
    <w:rsid w:val="00B65FE5"/>
    <w:rsid w:val="00B66149"/>
    <w:rsid w:val="00B82560"/>
    <w:rsid w:val="00B93845"/>
    <w:rsid w:val="00BC5770"/>
    <w:rsid w:val="00BD675A"/>
    <w:rsid w:val="00BE24DF"/>
    <w:rsid w:val="00BE30FA"/>
    <w:rsid w:val="00BE686E"/>
    <w:rsid w:val="00BF7A36"/>
    <w:rsid w:val="00C27874"/>
    <w:rsid w:val="00C30B74"/>
    <w:rsid w:val="00C31B79"/>
    <w:rsid w:val="00C31B81"/>
    <w:rsid w:val="00C34551"/>
    <w:rsid w:val="00C36E8F"/>
    <w:rsid w:val="00C439D6"/>
    <w:rsid w:val="00C442F4"/>
    <w:rsid w:val="00C44FED"/>
    <w:rsid w:val="00C510F1"/>
    <w:rsid w:val="00C5604D"/>
    <w:rsid w:val="00C646FB"/>
    <w:rsid w:val="00C67B28"/>
    <w:rsid w:val="00C71774"/>
    <w:rsid w:val="00C95662"/>
    <w:rsid w:val="00C96A3A"/>
    <w:rsid w:val="00CB2351"/>
    <w:rsid w:val="00CB458A"/>
    <w:rsid w:val="00CB6F5A"/>
    <w:rsid w:val="00CC138C"/>
    <w:rsid w:val="00CD1B99"/>
    <w:rsid w:val="00CD251B"/>
    <w:rsid w:val="00CE19FB"/>
    <w:rsid w:val="00CE4B0C"/>
    <w:rsid w:val="00CF5CAE"/>
    <w:rsid w:val="00D052D2"/>
    <w:rsid w:val="00D12033"/>
    <w:rsid w:val="00D12897"/>
    <w:rsid w:val="00D14510"/>
    <w:rsid w:val="00D34628"/>
    <w:rsid w:val="00D504E6"/>
    <w:rsid w:val="00D5360D"/>
    <w:rsid w:val="00D537A1"/>
    <w:rsid w:val="00D612EA"/>
    <w:rsid w:val="00D61B67"/>
    <w:rsid w:val="00D623F2"/>
    <w:rsid w:val="00D643D1"/>
    <w:rsid w:val="00D654AC"/>
    <w:rsid w:val="00D7708F"/>
    <w:rsid w:val="00D804CA"/>
    <w:rsid w:val="00D94B31"/>
    <w:rsid w:val="00D96D0A"/>
    <w:rsid w:val="00D9722A"/>
    <w:rsid w:val="00DA61A4"/>
    <w:rsid w:val="00DB6996"/>
    <w:rsid w:val="00DC1F7F"/>
    <w:rsid w:val="00DC377F"/>
    <w:rsid w:val="00DD4F8F"/>
    <w:rsid w:val="00E11405"/>
    <w:rsid w:val="00E33041"/>
    <w:rsid w:val="00E42697"/>
    <w:rsid w:val="00E440A5"/>
    <w:rsid w:val="00E534AC"/>
    <w:rsid w:val="00E57A54"/>
    <w:rsid w:val="00E62AE3"/>
    <w:rsid w:val="00E70686"/>
    <w:rsid w:val="00E854F4"/>
    <w:rsid w:val="00E859A2"/>
    <w:rsid w:val="00E910B7"/>
    <w:rsid w:val="00EA3249"/>
    <w:rsid w:val="00EB7313"/>
    <w:rsid w:val="00EC56A7"/>
    <w:rsid w:val="00EC72B9"/>
    <w:rsid w:val="00ED11D6"/>
    <w:rsid w:val="00ED5F7C"/>
    <w:rsid w:val="00EE330C"/>
    <w:rsid w:val="00EF1FD3"/>
    <w:rsid w:val="00EF4D2E"/>
    <w:rsid w:val="00EF59E8"/>
    <w:rsid w:val="00F01830"/>
    <w:rsid w:val="00F02CEB"/>
    <w:rsid w:val="00F16BC7"/>
    <w:rsid w:val="00F2581A"/>
    <w:rsid w:val="00F46320"/>
    <w:rsid w:val="00F56629"/>
    <w:rsid w:val="00F66984"/>
    <w:rsid w:val="00F74BBE"/>
    <w:rsid w:val="00F7669B"/>
    <w:rsid w:val="00F8285E"/>
    <w:rsid w:val="00F85D35"/>
    <w:rsid w:val="00F85E01"/>
    <w:rsid w:val="00F923F1"/>
    <w:rsid w:val="00F934F4"/>
    <w:rsid w:val="00FE4303"/>
    <w:rsid w:val="00FE7B21"/>
    <w:rsid w:val="00FF14E5"/>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C832"/>
  <w15:docId w15:val="{30CF12B2-4F92-429C-B035-3B48754C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sz w:val="22"/>
        <w:szCs w:val="22"/>
        <w:lang w:val="en-AU"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00" w:after="0"/>
      <w:outlineLvl w:val="3"/>
    </w:pPr>
    <w:rPr>
      <w:b/>
      <w:i/>
      <w:color w:val="5B9BD5"/>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28" w:type="dxa"/>
        <w:right w:w="28" w:type="dxa"/>
      </w:tblCellMar>
    </w:tblPr>
  </w:style>
  <w:style w:type="paragraph" w:styleId="a6">
    <w:name w:val="Balloon Text"/>
    <w:basedOn w:val="a"/>
    <w:link w:val="a7"/>
    <w:uiPriority w:val="99"/>
    <w:semiHidden/>
    <w:unhideWhenUsed/>
    <w:rsid w:val="007C1591"/>
    <w:pPr>
      <w:spacing w:after="0" w:line="240" w:lineRule="auto"/>
    </w:pPr>
    <w:rPr>
      <w:rFonts w:ascii="Segoe UI" w:hAnsi="Segoe UI" w:cs="Segoe UI"/>
      <w:sz w:val="18"/>
      <w:szCs w:val="18"/>
    </w:rPr>
  </w:style>
  <w:style w:type="character" w:customStyle="1" w:styleId="a7">
    <w:name w:val="註解方塊文字 字元"/>
    <w:basedOn w:val="a0"/>
    <w:link w:val="a6"/>
    <w:uiPriority w:val="99"/>
    <w:semiHidden/>
    <w:rsid w:val="007C1591"/>
    <w:rPr>
      <w:rFonts w:ascii="Segoe UI" w:hAnsi="Segoe UI" w:cs="Segoe UI"/>
      <w:sz w:val="18"/>
      <w:szCs w:val="18"/>
    </w:rPr>
  </w:style>
  <w:style w:type="paragraph" w:styleId="a8">
    <w:name w:val="List Paragraph"/>
    <w:basedOn w:val="a"/>
    <w:uiPriority w:val="34"/>
    <w:qFormat/>
    <w:rsid w:val="00704F7E"/>
    <w:pPr>
      <w:ind w:left="720"/>
      <w:contextualSpacing/>
    </w:pPr>
  </w:style>
  <w:style w:type="character" w:styleId="a9">
    <w:name w:val="Hyperlink"/>
    <w:basedOn w:val="a0"/>
    <w:uiPriority w:val="99"/>
    <w:unhideWhenUsed/>
    <w:rsid w:val="00945660"/>
    <w:rPr>
      <w:color w:val="0000FF" w:themeColor="hyperlink"/>
      <w:u w:val="single"/>
    </w:rPr>
  </w:style>
  <w:style w:type="character" w:styleId="aa">
    <w:name w:val="annotation reference"/>
    <w:basedOn w:val="a0"/>
    <w:uiPriority w:val="99"/>
    <w:semiHidden/>
    <w:unhideWhenUsed/>
    <w:rsid w:val="00BD675A"/>
    <w:rPr>
      <w:sz w:val="16"/>
      <w:szCs w:val="16"/>
    </w:rPr>
  </w:style>
  <w:style w:type="paragraph" w:styleId="ab">
    <w:name w:val="annotation text"/>
    <w:basedOn w:val="a"/>
    <w:link w:val="ac"/>
    <w:uiPriority w:val="99"/>
    <w:semiHidden/>
    <w:unhideWhenUsed/>
    <w:rsid w:val="00BD675A"/>
    <w:pPr>
      <w:spacing w:line="240" w:lineRule="auto"/>
    </w:pPr>
    <w:rPr>
      <w:sz w:val="20"/>
      <w:szCs w:val="20"/>
    </w:rPr>
  </w:style>
  <w:style w:type="character" w:customStyle="1" w:styleId="ac">
    <w:name w:val="註解文字 字元"/>
    <w:basedOn w:val="a0"/>
    <w:link w:val="ab"/>
    <w:uiPriority w:val="99"/>
    <w:semiHidden/>
    <w:rsid w:val="00BD675A"/>
    <w:rPr>
      <w:sz w:val="20"/>
      <w:szCs w:val="20"/>
    </w:rPr>
  </w:style>
  <w:style w:type="paragraph" w:styleId="ad">
    <w:name w:val="annotation subject"/>
    <w:basedOn w:val="ab"/>
    <w:next w:val="ab"/>
    <w:link w:val="ae"/>
    <w:uiPriority w:val="99"/>
    <w:semiHidden/>
    <w:unhideWhenUsed/>
    <w:rsid w:val="00BD675A"/>
    <w:rPr>
      <w:b/>
      <w:bCs/>
    </w:rPr>
  </w:style>
  <w:style w:type="character" w:customStyle="1" w:styleId="ae">
    <w:name w:val="註解主旨 字元"/>
    <w:basedOn w:val="ac"/>
    <w:link w:val="ad"/>
    <w:uiPriority w:val="99"/>
    <w:semiHidden/>
    <w:rsid w:val="00BD675A"/>
    <w:rPr>
      <w:b/>
      <w:bCs/>
      <w:sz w:val="20"/>
      <w:szCs w:val="20"/>
    </w:rPr>
  </w:style>
  <w:style w:type="paragraph" w:styleId="af">
    <w:name w:val="header"/>
    <w:basedOn w:val="a"/>
    <w:link w:val="af0"/>
    <w:uiPriority w:val="99"/>
    <w:unhideWhenUsed/>
    <w:rsid w:val="00840525"/>
    <w:pPr>
      <w:tabs>
        <w:tab w:val="center" w:pos="4153"/>
        <w:tab w:val="right" w:pos="8306"/>
      </w:tabs>
      <w:snapToGrid w:val="0"/>
    </w:pPr>
    <w:rPr>
      <w:sz w:val="20"/>
      <w:szCs w:val="20"/>
    </w:rPr>
  </w:style>
  <w:style w:type="character" w:customStyle="1" w:styleId="af0">
    <w:name w:val="頁首 字元"/>
    <w:basedOn w:val="a0"/>
    <w:link w:val="af"/>
    <w:uiPriority w:val="99"/>
    <w:rsid w:val="00840525"/>
    <w:rPr>
      <w:sz w:val="20"/>
      <w:szCs w:val="20"/>
    </w:rPr>
  </w:style>
  <w:style w:type="paragraph" w:styleId="af1">
    <w:name w:val="footer"/>
    <w:basedOn w:val="a"/>
    <w:link w:val="af2"/>
    <w:uiPriority w:val="99"/>
    <w:unhideWhenUsed/>
    <w:rsid w:val="00840525"/>
    <w:pPr>
      <w:tabs>
        <w:tab w:val="center" w:pos="4153"/>
        <w:tab w:val="right" w:pos="8306"/>
      </w:tabs>
      <w:snapToGrid w:val="0"/>
    </w:pPr>
    <w:rPr>
      <w:sz w:val="20"/>
      <w:szCs w:val="20"/>
    </w:rPr>
  </w:style>
  <w:style w:type="character" w:customStyle="1" w:styleId="af2">
    <w:name w:val="頁尾 字元"/>
    <w:basedOn w:val="a0"/>
    <w:link w:val="af1"/>
    <w:uiPriority w:val="99"/>
    <w:rsid w:val="00840525"/>
    <w:rPr>
      <w:sz w:val="20"/>
      <w:szCs w:val="20"/>
    </w:rPr>
  </w:style>
  <w:style w:type="paragraph" w:styleId="Web">
    <w:name w:val="Normal (Web)"/>
    <w:basedOn w:val="a"/>
    <w:uiPriority w:val="99"/>
    <w:semiHidden/>
    <w:unhideWhenUsed/>
    <w:rsid w:val="00C442F4"/>
    <w:pPr>
      <w:spacing w:before="100" w:beforeAutospacing="1" w:after="100" w:afterAutospacing="1" w:line="240" w:lineRule="auto"/>
    </w:pPr>
    <w:rPr>
      <w:rFonts w:ascii="新細明體" w:hAnsi="新細明體" w:cs="新細明體"/>
      <w:sz w:val="24"/>
      <w:szCs w:val="24"/>
      <w:lang w:val="en-US" w:eastAsia="zh-TW"/>
    </w:rPr>
  </w:style>
  <w:style w:type="paragraph" w:styleId="af3">
    <w:name w:val="Plain Text"/>
    <w:basedOn w:val="a"/>
    <w:link w:val="af4"/>
    <w:uiPriority w:val="99"/>
    <w:unhideWhenUsed/>
    <w:rsid w:val="003F5AA2"/>
    <w:pPr>
      <w:spacing w:after="0" w:line="240" w:lineRule="auto"/>
    </w:pPr>
    <w:rPr>
      <w:sz w:val="24"/>
      <w:szCs w:val="24"/>
      <w:lang w:val="en-US" w:eastAsia="zh-TW"/>
    </w:rPr>
  </w:style>
  <w:style w:type="character" w:customStyle="1" w:styleId="af4">
    <w:name w:val="純文字 字元"/>
    <w:basedOn w:val="a0"/>
    <w:link w:val="af3"/>
    <w:uiPriority w:val="99"/>
    <w:rsid w:val="003F5AA2"/>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391">
      <w:bodyDiv w:val="1"/>
      <w:marLeft w:val="0"/>
      <w:marRight w:val="0"/>
      <w:marTop w:val="0"/>
      <w:marBottom w:val="0"/>
      <w:divBdr>
        <w:top w:val="none" w:sz="0" w:space="0" w:color="auto"/>
        <w:left w:val="none" w:sz="0" w:space="0" w:color="auto"/>
        <w:bottom w:val="none" w:sz="0" w:space="0" w:color="auto"/>
        <w:right w:val="none" w:sz="0" w:space="0" w:color="auto"/>
      </w:divBdr>
    </w:div>
    <w:div w:id="244803195">
      <w:bodyDiv w:val="1"/>
      <w:marLeft w:val="0"/>
      <w:marRight w:val="0"/>
      <w:marTop w:val="0"/>
      <w:marBottom w:val="0"/>
      <w:divBdr>
        <w:top w:val="none" w:sz="0" w:space="0" w:color="auto"/>
        <w:left w:val="none" w:sz="0" w:space="0" w:color="auto"/>
        <w:bottom w:val="none" w:sz="0" w:space="0" w:color="auto"/>
        <w:right w:val="none" w:sz="0" w:space="0" w:color="auto"/>
      </w:divBdr>
    </w:div>
    <w:div w:id="638924366">
      <w:bodyDiv w:val="1"/>
      <w:marLeft w:val="0"/>
      <w:marRight w:val="0"/>
      <w:marTop w:val="0"/>
      <w:marBottom w:val="0"/>
      <w:divBdr>
        <w:top w:val="none" w:sz="0" w:space="0" w:color="auto"/>
        <w:left w:val="none" w:sz="0" w:space="0" w:color="auto"/>
        <w:bottom w:val="none" w:sz="0" w:space="0" w:color="auto"/>
        <w:right w:val="none" w:sz="0" w:space="0" w:color="auto"/>
      </w:divBdr>
    </w:div>
    <w:div w:id="770245899">
      <w:bodyDiv w:val="1"/>
      <w:marLeft w:val="0"/>
      <w:marRight w:val="0"/>
      <w:marTop w:val="0"/>
      <w:marBottom w:val="0"/>
      <w:divBdr>
        <w:top w:val="none" w:sz="0" w:space="0" w:color="auto"/>
        <w:left w:val="none" w:sz="0" w:space="0" w:color="auto"/>
        <w:bottom w:val="none" w:sz="0" w:space="0" w:color="auto"/>
        <w:right w:val="none" w:sz="0" w:space="0" w:color="auto"/>
      </w:divBdr>
    </w:div>
    <w:div w:id="814490371">
      <w:bodyDiv w:val="1"/>
      <w:marLeft w:val="0"/>
      <w:marRight w:val="0"/>
      <w:marTop w:val="0"/>
      <w:marBottom w:val="0"/>
      <w:divBdr>
        <w:top w:val="none" w:sz="0" w:space="0" w:color="auto"/>
        <w:left w:val="none" w:sz="0" w:space="0" w:color="auto"/>
        <w:bottom w:val="none" w:sz="0" w:space="0" w:color="auto"/>
        <w:right w:val="none" w:sz="0" w:space="0" w:color="auto"/>
      </w:divBdr>
    </w:div>
    <w:div w:id="1002469838">
      <w:bodyDiv w:val="1"/>
      <w:marLeft w:val="0"/>
      <w:marRight w:val="0"/>
      <w:marTop w:val="0"/>
      <w:marBottom w:val="0"/>
      <w:divBdr>
        <w:top w:val="none" w:sz="0" w:space="0" w:color="auto"/>
        <w:left w:val="none" w:sz="0" w:space="0" w:color="auto"/>
        <w:bottom w:val="none" w:sz="0" w:space="0" w:color="auto"/>
        <w:right w:val="none" w:sz="0" w:space="0" w:color="auto"/>
      </w:divBdr>
    </w:div>
    <w:div w:id="1098018743">
      <w:bodyDiv w:val="1"/>
      <w:marLeft w:val="0"/>
      <w:marRight w:val="0"/>
      <w:marTop w:val="0"/>
      <w:marBottom w:val="0"/>
      <w:divBdr>
        <w:top w:val="none" w:sz="0" w:space="0" w:color="auto"/>
        <w:left w:val="none" w:sz="0" w:space="0" w:color="auto"/>
        <w:bottom w:val="none" w:sz="0" w:space="0" w:color="auto"/>
        <w:right w:val="none" w:sz="0" w:space="0" w:color="auto"/>
      </w:divBdr>
    </w:div>
    <w:div w:id="1182822251">
      <w:bodyDiv w:val="1"/>
      <w:marLeft w:val="0"/>
      <w:marRight w:val="0"/>
      <w:marTop w:val="0"/>
      <w:marBottom w:val="0"/>
      <w:divBdr>
        <w:top w:val="none" w:sz="0" w:space="0" w:color="auto"/>
        <w:left w:val="none" w:sz="0" w:space="0" w:color="auto"/>
        <w:bottom w:val="none" w:sz="0" w:space="0" w:color="auto"/>
        <w:right w:val="none" w:sz="0" w:space="0" w:color="auto"/>
      </w:divBdr>
    </w:div>
    <w:div w:id="1230655096">
      <w:bodyDiv w:val="1"/>
      <w:marLeft w:val="0"/>
      <w:marRight w:val="0"/>
      <w:marTop w:val="0"/>
      <w:marBottom w:val="0"/>
      <w:divBdr>
        <w:top w:val="none" w:sz="0" w:space="0" w:color="auto"/>
        <w:left w:val="none" w:sz="0" w:space="0" w:color="auto"/>
        <w:bottom w:val="none" w:sz="0" w:space="0" w:color="auto"/>
        <w:right w:val="none" w:sz="0" w:space="0" w:color="auto"/>
      </w:divBdr>
    </w:div>
    <w:div w:id="1424912422">
      <w:bodyDiv w:val="1"/>
      <w:marLeft w:val="0"/>
      <w:marRight w:val="0"/>
      <w:marTop w:val="0"/>
      <w:marBottom w:val="0"/>
      <w:divBdr>
        <w:top w:val="none" w:sz="0" w:space="0" w:color="auto"/>
        <w:left w:val="none" w:sz="0" w:space="0" w:color="auto"/>
        <w:bottom w:val="none" w:sz="0" w:space="0" w:color="auto"/>
        <w:right w:val="none" w:sz="0" w:space="0" w:color="auto"/>
      </w:divBdr>
    </w:div>
    <w:div w:id="1806770900">
      <w:bodyDiv w:val="1"/>
      <w:marLeft w:val="0"/>
      <w:marRight w:val="0"/>
      <w:marTop w:val="0"/>
      <w:marBottom w:val="0"/>
      <w:divBdr>
        <w:top w:val="none" w:sz="0" w:space="0" w:color="auto"/>
        <w:left w:val="none" w:sz="0" w:space="0" w:color="auto"/>
        <w:bottom w:val="none" w:sz="0" w:space="0" w:color="auto"/>
        <w:right w:val="none" w:sz="0" w:space="0" w:color="auto"/>
      </w:divBdr>
    </w:div>
    <w:div w:id="2056927965">
      <w:bodyDiv w:val="1"/>
      <w:marLeft w:val="0"/>
      <w:marRight w:val="0"/>
      <w:marTop w:val="0"/>
      <w:marBottom w:val="0"/>
      <w:divBdr>
        <w:top w:val="none" w:sz="0" w:space="0" w:color="auto"/>
        <w:left w:val="none" w:sz="0" w:space="0" w:color="auto"/>
        <w:bottom w:val="none" w:sz="0" w:space="0" w:color="auto"/>
        <w:right w:val="none" w:sz="0" w:space="0" w:color="auto"/>
      </w:divBdr>
    </w:div>
    <w:div w:id="2059157477">
      <w:bodyDiv w:val="1"/>
      <w:marLeft w:val="0"/>
      <w:marRight w:val="0"/>
      <w:marTop w:val="0"/>
      <w:marBottom w:val="0"/>
      <w:divBdr>
        <w:top w:val="none" w:sz="0" w:space="0" w:color="auto"/>
        <w:left w:val="none" w:sz="0" w:space="0" w:color="auto"/>
        <w:bottom w:val="none" w:sz="0" w:space="0" w:color="auto"/>
        <w:right w:val="none" w:sz="0" w:space="0" w:color="auto"/>
      </w:divBdr>
    </w:div>
    <w:div w:id="209705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0E8E-27ED-42CD-842D-B5EF832E9875}">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A2B5535A-1AC9-4CD7-A42A-29DACB2F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808BC-D86C-40DA-B754-34F58EDFDB38}">
  <ds:schemaRefs>
    <ds:schemaRef ds:uri="http://schemas.microsoft.com/sharepoint/v3/contenttype/forms"/>
  </ds:schemaRefs>
</ds:datastoreItem>
</file>

<file path=customXml/itemProps4.xml><?xml version="1.0" encoding="utf-8"?>
<ds:datastoreItem xmlns:ds="http://schemas.openxmlformats.org/officeDocument/2006/customXml" ds:itemID="{9A254A39-5613-4292-BD38-8CF125BD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SOSSA 蘇家義</dc:creator>
  <cp:lastModifiedBy>THOMAS.CHANG 張凱堯</cp:lastModifiedBy>
  <cp:revision>18</cp:revision>
  <cp:lastPrinted>2019-05-29T02:28:00Z</cp:lastPrinted>
  <dcterms:created xsi:type="dcterms:W3CDTF">2019-10-21T15:53:00Z</dcterms:created>
  <dcterms:modified xsi:type="dcterms:W3CDTF">2019-10-22T02:05:00Z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