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715" w:rsidRPr="00A60845" w:rsidRDefault="00DB1715" w:rsidP="00A60845">
      <w:pPr>
        <w:tabs>
          <w:tab w:val="center" w:pos="4153"/>
          <w:tab w:val="right" w:pos="8306"/>
        </w:tabs>
        <w:spacing w:line="0" w:lineRule="atLeast"/>
        <w:jc w:val="center"/>
        <w:rPr>
          <w:rFonts w:ascii="Arial" w:eastAsia="標楷體" w:hAnsi="Arial" w:cs="Arial"/>
          <w:b/>
          <w:bCs/>
          <w:color w:val="000000"/>
          <w:sz w:val="28"/>
          <w:szCs w:val="28"/>
          <w:lang w:eastAsia="zh-TW"/>
        </w:rPr>
      </w:pPr>
      <w:r w:rsidRPr="00A60845">
        <w:rPr>
          <w:rFonts w:ascii="Arial" w:eastAsia="標楷體" w:hAnsi="Arial" w:cs="Arial" w:hint="eastAsia"/>
          <w:b/>
          <w:bCs/>
          <w:color w:val="000000"/>
          <w:sz w:val="28"/>
          <w:szCs w:val="28"/>
          <w:lang w:eastAsia="zh-TW"/>
        </w:rPr>
        <w:t>台達參展</w:t>
      </w:r>
      <w:proofErr w:type="spellStart"/>
      <w:r w:rsidRPr="00A60845">
        <w:rPr>
          <w:rFonts w:ascii="Arial" w:eastAsia="標楷體" w:hAnsi="Arial" w:cs="Arial" w:hint="eastAsia"/>
          <w:b/>
          <w:bCs/>
          <w:color w:val="000000"/>
          <w:sz w:val="28"/>
          <w:szCs w:val="28"/>
          <w:lang w:eastAsia="zh-TW"/>
        </w:rPr>
        <w:t>Elecrama</w:t>
      </w:r>
      <w:proofErr w:type="spellEnd"/>
      <w:r w:rsidRPr="00A60845">
        <w:rPr>
          <w:rFonts w:ascii="Arial" w:eastAsia="標楷體" w:hAnsi="Arial" w:cs="Arial" w:hint="eastAsia"/>
          <w:b/>
          <w:bCs/>
          <w:color w:val="000000"/>
          <w:sz w:val="28"/>
          <w:szCs w:val="28"/>
          <w:lang w:eastAsia="zh-TW"/>
        </w:rPr>
        <w:t xml:space="preserve"> 2016</w:t>
      </w:r>
    </w:p>
    <w:p w:rsidR="00DB1715" w:rsidRPr="00A60845" w:rsidRDefault="00DB1715" w:rsidP="00A60845">
      <w:pPr>
        <w:tabs>
          <w:tab w:val="center" w:pos="4153"/>
          <w:tab w:val="right" w:pos="8306"/>
        </w:tabs>
        <w:spacing w:line="0" w:lineRule="atLeast"/>
        <w:jc w:val="center"/>
        <w:rPr>
          <w:rFonts w:ascii="Arial" w:eastAsia="標楷體" w:hAnsi="Arial" w:cs="Arial"/>
          <w:b/>
          <w:bCs/>
          <w:color w:val="000000"/>
          <w:sz w:val="28"/>
          <w:szCs w:val="28"/>
          <w:lang w:eastAsia="zh-TW"/>
        </w:rPr>
      </w:pPr>
      <w:r w:rsidRPr="00A60845">
        <w:rPr>
          <w:rFonts w:ascii="Arial" w:eastAsia="標楷體" w:hAnsi="Arial" w:cs="Arial" w:hint="eastAsia"/>
          <w:b/>
          <w:bCs/>
          <w:color w:val="000000"/>
          <w:sz w:val="28"/>
          <w:szCs w:val="28"/>
          <w:lang w:eastAsia="zh-TW"/>
        </w:rPr>
        <w:t>以能源管理與智能自動化解決方案擴大佈局印度研發與製造</w:t>
      </w:r>
    </w:p>
    <w:p w:rsidR="00DB1715" w:rsidRPr="00A60845" w:rsidRDefault="00DB1715" w:rsidP="00A60845">
      <w:pPr>
        <w:adjustRightInd w:val="0"/>
        <w:snapToGrid w:val="0"/>
        <w:spacing w:before="180" w:line="240" w:lineRule="atLeast"/>
        <w:ind w:leftChars="100" w:left="240"/>
        <w:jc w:val="right"/>
        <w:rPr>
          <w:rFonts w:ascii="Arial" w:eastAsia="標楷體" w:hAnsi="Arial" w:cs="Arial"/>
          <w:color w:val="000000"/>
          <w:sz w:val="20"/>
          <w:szCs w:val="20"/>
          <w:lang w:eastAsia="zh-TW"/>
        </w:rPr>
      </w:pPr>
      <w:r w:rsidRPr="00A60845">
        <w:rPr>
          <w:rFonts w:ascii="Arial" w:eastAsia="標楷體" w:hAnsi="Arial" w:cs="Arial"/>
          <w:color w:val="000000"/>
          <w:sz w:val="20"/>
          <w:szCs w:val="20"/>
          <w:lang w:eastAsia="zh-TW"/>
        </w:rPr>
        <w:t>發佈單位：台達</w:t>
      </w:r>
      <w:r w:rsidRPr="00A60845">
        <w:rPr>
          <w:rFonts w:ascii="Arial" w:eastAsia="標楷體" w:hAnsi="Arial" w:cs="Arial" w:hint="eastAsia"/>
          <w:color w:val="000000"/>
          <w:sz w:val="20"/>
          <w:szCs w:val="20"/>
          <w:lang w:eastAsia="zh-TW"/>
        </w:rPr>
        <w:t>電子</w:t>
      </w:r>
    </w:p>
    <w:p w:rsidR="00DB1715" w:rsidRPr="00A60845" w:rsidRDefault="00DB1715" w:rsidP="00A60845">
      <w:pPr>
        <w:adjustRightInd w:val="0"/>
        <w:snapToGrid w:val="0"/>
        <w:spacing w:line="240" w:lineRule="atLeast"/>
        <w:ind w:leftChars="100" w:left="240" w:firstLine="480"/>
        <w:jc w:val="right"/>
        <w:rPr>
          <w:rFonts w:ascii="Arial" w:eastAsia="標楷體" w:hAnsi="Arial" w:cs="Arial"/>
          <w:color w:val="000000"/>
          <w:sz w:val="20"/>
          <w:szCs w:val="20"/>
          <w:lang w:eastAsia="zh-TW"/>
        </w:rPr>
      </w:pPr>
      <w:r w:rsidRPr="00A60845">
        <w:rPr>
          <w:rFonts w:ascii="Arial" w:eastAsia="標楷體" w:hAnsi="Arial" w:cs="Arial"/>
          <w:color w:val="000000"/>
          <w:sz w:val="20"/>
          <w:szCs w:val="20"/>
          <w:lang w:eastAsia="zh-TW"/>
        </w:rPr>
        <w:t>發佈日期：民國</w:t>
      </w:r>
      <w:r w:rsidRPr="00A60845">
        <w:rPr>
          <w:rFonts w:ascii="Arial" w:eastAsia="標楷體" w:hAnsi="Arial" w:cs="Arial"/>
          <w:color w:val="000000"/>
          <w:sz w:val="20"/>
          <w:szCs w:val="20"/>
          <w:lang w:eastAsia="zh-TW"/>
        </w:rPr>
        <w:t>10</w:t>
      </w:r>
      <w:r w:rsidRPr="00A60845">
        <w:rPr>
          <w:rFonts w:ascii="Arial" w:eastAsia="標楷體" w:hAnsi="Arial" w:cs="Arial" w:hint="eastAsia"/>
          <w:color w:val="000000"/>
          <w:sz w:val="20"/>
          <w:szCs w:val="20"/>
          <w:lang w:eastAsia="zh-TW"/>
        </w:rPr>
        <w:t>5</w:t>
      </w:r>
      <w:r w:rsidRPr="00A60845">
        <w:rPr>
          <w:rFonts w:ascii="Arial" w:eastAsia="標楷體" w:hAnsi="Arial" w:cs="Arial"/>
          <w:color w:val="000000"/>
          <w:sz w:val="20"/>
          <w:szCs w:val="20"/>
          <w:lang w:eastAsia="zh-TW"/>
        </w:rPr>
        <w:t>年</w:t>
      </w:r>
      <w:r w:rsidRPr="00A60845">
        <w:rPr>
          <w:rFonts w:ascii="Arial" w:eastAsia="標楷體" w:hAnsi="Arial" w:cs="Arial" w:hint="eastAsia"/>
          <w:color w:val="000000"/>
          <w:sz w:val="20"/>
          <w:szCs w:val="20"/>
          <w:lang w:eastAsia="zh-TW"/>
        </w:rPr>
        <w:t>2</w:t>
      </w:r>
      <w:r w:rsidRPr="00A60845">
        <w:rPr>
          <w:rFonts w:ascii="Arial" w:eastAsia="標楷體" w:hAnsi="Arial" w:cs="Arial"/>
          <w:color w:val="000000"/>
          <w:sz w:val="20"/>
          <w:szCs w:val="20"/>
          <w:lang w:eastAsia="zh-TW"/>
        </w:rPr>
        <w:t>月</w:t>
      </w:r>
      <w:r w:rsidR="001B75FA" w:rsidRPr="00A60845">
        <w:rPr>
          <w:rFonts w:ascii="Arial" w:eastAsia="標楷體" w:hAnsi="Arial" w:cs="Arial" w:hint="eastAsia"/>
          <w:color w:val="000000"/>
          <w:sz w:val="20"/>
          <w:szCs w:val="20"/>
          <w:lang w:eastAsia="zh-TW"/>
        </w:rPr>
        <w:t>16</w:t>
      </w:r>
      <w:r w:rsidRPr="00A60845">
        <w:rPr>
          <w:rFonts w:ascii="Arial" w:eastAsia="標楷體" w:hAnsi="Arial" w:cs="Arial"/>
          <w:color w:val="000000"/>
          <w:sz w:val="20"/>
          <w:szCs w:val="20"/>
          <w:lang w:eastAsia="zh-TW"/>
        </w:rPr>
        <w:t>日</w:t>
      </w:r>
    </w:p>
    <w:p w:rsidR="00DB1715" w:rsidRPr="00A60845" w:rsidRDefault="00DB1715" w:rsidP="000A3A8C">
      <w:pPr>
        <w:adjustRightInd w:val="0"/>
        <w:snapToGrid w:val="0"/>
        <w:spacing w:line="240" w:lineRule="atLeast"/>
        <w:jc w:val="both"/>
        <w:rPr>
          <w:rFonts w:ascii="Arial" w:eastAsia="標楷體" w:hAnsi="Arial" w:cs="Arial"/>
          <w:color w:val="000000"/>
          <w:sz w:val="22"/>
          <w:szCs w:val="22"/>
          <w:lang w:eastAsia="zh-TW"/>
        </w:rPr>
      </w:pPr>
    </w:p>
    <w:p w:rsidR="00DB1715" w:rsidRPr="00A60845" w:rsidRDefault="00DB1715" w:rsidP="00A60845">
      <w:pPr>
        <w:snapToGrid w:val="0"/>
        <w:jc w:val="both"/>
        <w:rPr>
          <w:rFonts w:ascii="Arial" w:eastAsia="標楷體" w:hAnsi="Arial" w:cs="Arial"/>
          <w:color w:val="000000"/>
          <w:lang w:eastAsia="zh-TW"/>
        </w:rPr>
      </w:pPr>
      <w:r w:rsidRPr="008C6F27">
        <w:rPr>
          <w:rFonts w:ascii="Arial" w:eastAsia="標楷體" w:hAnsi="Arial" w:cs="Arial" w:hint="eastAsia"/>
          <w:color w:val="000000"/>
          <w:lang w:eastAsia="zh-TW"/>
        </w:rPr>
        <w:t>台達印度</w:t>
      </w:r>
      <w:r w:rsidRPr="008C6F27">
        <w:rPr>
          <w:rFonts w:ascii="Arial" w:eastAsia="標楷體" w:hAnsi="Arial" w:cs="Arial" w:hint="eastAsia"/>
          <w:color w:val="000000"/>
          <w:lang w:eastAsia="zh-TW"/>
        </w:rPr>
        <w:t>De</w:t>
      </w:r>
      <w:r w:rsidRPr="00A60845">
        <w:rPr>
          <w:rFonts w:ascii="Arial" w:eastAsia="標楷體" w:hAnsi="Arial" w:cs="Arial" w:hint="eastAsia"/>
          <w:color w:val="000000"/>
          <w:lang w:eastAsia="zh-TW"/>
        </w:rPr>
        <w:t>lta India Electronics</w:t>
      </w:r>
      <w:r w:rsidRPr="00A60845">
        <w:rPr>
          <w:rFonts w:ascii="Arial" w:eastAsia="標楷體" w:hAnsi="Arial" w:cs="Arial" w:hint="eastAsia"/>
          <w:color w:val="000000"/>
          <w:lang w:eastAsia="zh-TW"/>
        </w:rPr>
        <w:t>今</w:t>
      </w:r>
      <w:r w:rsidR="000A3A8C">
        <w:rPr>
          <w:rFonts w:ascii="Arial" w:eastAsia="標楷體" w:hAnsi="Arial" w:cs="Arial" w:hint="eastAsia"/>
          <w:color w:val="000000"/>
          <w:lang w:eastAsia="zh-TW"/>
        </w:rPr>
        <w:t>(16</w:t>
      </w:r>
      <w:r w:rsidRPr="00A60845">
        <w:rPr>
          <w:rFonts w:ascii="Arial" w:eastAsia="標楷體" w:hAnsi="Arial" w:cs="Arial" w:hint="eastAsia"/>
          <w:color w:val="000000"/>
          <w:lang w:eastAsia="zh-TW"/>
        </w:rPr>
        <w:t>)</w:t>
      </w:r>
      <w:r w:rsidRPr="00A60845">
        <w:rPr>
          <w:rFonts w:ascii="Arial" w:eastAsia="標楷體" w:hAnsi="Arial" w:cs="Arial" w:hint="eastAsia"/>
          <w:color w:val="000000"/>
          <w:lang w:eastAsia="zh-TW"/>
        </w:rPr>
        <w:t>在</w:t>
      </w:r>
      <w:r w:rsidRPr="00A60845">
        <w:rPr>
          <w:rFonts w:ascii="Arial" w:eastAsia="標楷體" w:hAnsi="Arial" w:cs="Arial" w:hint="eastAsia"/>
          <w:color w:val="000000"/>
          <w:lang w:eastAsia="zh-TW"/>
        </w:rPr>
        <w:t>2016</w:t>
      </w:r>
      <w:r w:rsidRPr="00A60845">
        <w:rPr>
          <w:rFonts w:ascii="Arial" w:eastAsia="標楷體" w:hAnsi="Arial" w:cs="Arial" w:hint="eastAsia"/>
          <w:color w:val="000000"/>
          <w:lang w:eastAsia="zh-TW"/>
        </w:rPr>
        <w:t>年印度國際電力電機暨工業電子展</w:t>
      </w:r>
      <w:r w:rsidRPr="00A60845">
        <w:rPr>
          <w:rFonts w:ascii="Arial" w:eastAsia="標楷體" w:hAnsi="Arial" w:cs="Arial" w:hint="eastAsia"/>
          <w:color w:val="000000"/>
          <w:lang w:eastAsia="zh-TW"/>
        </w:rPr>
        <w:t>(</w:t>
      </w:r>
      <w:proofErr w:type="spellStart"/>
      <w:r w:rsidRPr="00A60845">
        <w:rPr>
          <w:rFonts w:ascii="Arial" w:eastAsia="標楷體" w:hAnsi="Arial" w:cs="Arial" w:hint="eastAsia"/>
          <w:color w:val="000000"/>
          <w:lang w:eastAsia="zh-TW"/>
        </w:rPr>
        <w:t>Elecrama</w:t>
      </w:r>
      <w:proofErr w:type="spellEnd"/>
      <w:r w:rsidRPr="00A60845">
        <w:rPr>
          <w:rFonts w:ascii="Arial" w:eastAsia="標楷體" w:hAnsi="Arial" w:cs="Arial" w:hint="eastAsia"/>
          <w:color w:val="000000"/>
          <w:lang w:eastAsia="zh-TW"/>
        </w:rPr>
        <w:t xml:space="preserve"> 2016)</w:t>
      </w:r>
      <w:r w:rsidRPr="00A60845">
        <w:rPr>
          <w:rFonts w:ascii="Arial" w:eastAsia="標楷體" w:hAnsi="Arial" w:cs="Arial" w:hint="eastAsia"/>
          <w:color w:val="000000"/>
          <w:lang w:eastAsia="zh-TW"/>
        </w:rPr>
        <w:t>中宣布，將在印度班加羅</w:t>
      </w:r>
      <w:r w:rsidR="00DA5870" w:rsidRPr="00A60845">
        <w:rPr>
          <w:rFonts w:ascii="Arial" w:eastAsia="標楷體" w:hAnsi="Arial" w:cs="Arial" w:hint="eastAsia"/>
          <w:color w:val="000000"/>
          <w:lang w:eastAsia="zh-TW"/>
        </w:rPr>
        <w:t xml:space="preserve"> </w:t>
      </w:r>
      <w:r w:rsidRPr="00A60845">
        <w:rPr>
          <w:rFonts w:ascii="Arial" w:eastAsia="標楷體" w:hAnsi="Arial" w:cs="Arial" w:hint="eastAsia"/>
          <w:color w:val="000000"/>
          <w:lang w:eastAsia="zh-TW"/>
        </w:rPr>
        <w:t>(Bangalore)</w:t>
      </w:r>
      <w:r w:rsidRPr="00A60845">
        <w:rPr>
          <w:rFonts w:ascii="Arial" w:eastAsia="標楷體" w:hAnsi="Arial" w:cs="Arial" w:hint="eastAsia"/>
          <w:color w:val="000000"/>
          <w:lang w:eastAsia="zh-TW"/>
        </w:rPr>
        <w:t>和</w:t>
      </w:r>
      <w:r w:rsidR="00DA5870" w:rsidRPr="00A60845">
        <w:rPr>
          <w:rFonts w:ascii="Arial" w:eastAsia="標楷體" w:hAnsi="Arial" w:cs="Arial" w:hint="eastAsia"/>
          <w:color w:val="000000"/>
          <w:lang w:eastAsia="zh-TW"/>
        </w:rPr>
        <w:t>霍蘇爾</w:t>
      </w:r>
      <w:r w:rsidRPr="00A60845">
        <w:rPr>
          <w:rFonts w:ascii="Arial" w:eastAsia="標楷體" w:hAnsi="Arial" w:cs="Arial" w:hint="eastAsia"/>
          <w:color w:val="000000"/>
          <w:lang w:eastAsia="zh-TW"/>
        </w:rPr>
        <w:t>(</w:t>
      </w:r>
      <w:proofErr w:type="spellStart"/>
      <w:r w:rsidRPr="00A60845">
        <w:rPr>
          <w:rFonts w:ascii="Arial" w:eastAsia="標楷體" w:hAnsi="Arial" w:cs="Arial" w:hint="eastAsia"/>
          <w:color w:val="000000"/>
          <w:lang w:eastAsia="zh-TW"/>
        </w:rPr>
        <w:t>Hosur</w:t>
      </w:r>
      <w:proofErr w:type="spellEnd"/>
      <w:r w:rsidRPr="00A60845">
        <w:rPr>
          <w:rFonts w:ascii="Arial" w:eastAsia="標楷體" w:hAnsi="Arial" w:cs="Arial" w:hint="eastAsia"/>
          <w:color w:val="000000"/>
          <w:lang w:eastAsia="zh-TW"/>
        </w:rPr>
        <w:t>)</w:t>
      </w:r>
      <w:r w:rsidRPr="00A60845">
        <w:rPr>
          <w:rFonts w:ascii="Arial" w:eastAsia="標楷體" w:hAnsi="Arial" w:cs="Arial" w:hint="eastAsia"/>
          <w:color w:val="000000"/>
          <w:lang w:eastAsia="zh-TW"/>
        </w:rPr>
        <w:t>設立新廠辦，擴大佈局當地研發與製造業務，以印度龐大的成長潛力促進台達的長期發展。台達印度計劃在未來</w:t>
      </w:r>
      <w:r w:rsidRPr="00A60845">
        <w:rPr>
          <w:rFonts w:ascii="Arial" w:eastAsia="標楷體" w:hAnsi="Arial" w:cs="Arial" w:hint="eastAsia"/>
          <w:color w:val="000000"/>
          <w:lang w:eastAsia="zh-TW"/>
        </w:rPr>
        <w:t>3</w:t>
      </w:r>
      <w:r w:rsidRPr="00A60845">
        <w:rPr>
          <w:rFonts w:ascii="Arial" w:eastAsia="標楷體" w:hAnsi="Arial" w:cs="Arial" w:hint="eastAsia"/>
          <w:color w:val="000000"/>
          <w:lang w:eastAsia="zh-TW"/>
        </w:rPr>
        <w:t>年內設立新研發中心，開發高效領先的智能能源管理解決方案，並創造多達</w:t>
      </w:r>
      <w:r w:rsidRPr="00A60845">
        <w:rPr>
          <w:rFonts w:ascii="Arial" w:eastAsia="標楷體" w:hAnsi="Arial" w:cs="Arial" w:hint="eastAsia"/>
          <w:color w:val="000000"/>
          <w:lang w:eastAsia="zh-TW"/>
        </w:rPr>
        <w:t>500</w:t>
      </w:r>
      <w:r w:rsidRPr="00A60845">
        <w:rPr>
          <w:rFonts w:ascii="Arial" w:eastAsia="標楷體" w:hAnsi="Arial" w:cs="Arial" w:hint="eastAsia"/>
          <w:color w:val="000000"/>
          <w:lang w:eastAsia="zh-TW"/>
        </w:rPr>
        <w:t>個工程職缺；未來</w:t>
      </w:r>
      <w:r w:rsidRPr="00A60845">
        <w:rPr>
          <w:rFonts w:ascii="Arial" w:eastAsia="標楷體" w:hAnsi="Arial" w:cs="Arial" w:hint="eastAsia"/>
          <w:color w:val="000000"/>
          <w:lang w:eastAsia="zh-TW"/>
        </w:rPr>
        <w:t>10</w:t>
      </w:r>
      <w:r w:rsidRPr="00A60845">
        <w:rPr>
          <w:rFonts w:ascii="Arial" w:eastAsia="標楷體" w:hAnsi="Arial" w:cs="Arial" w:hint="eastAsia"/>
          <w:color w:val="000000"/>
          <w:lang w:eastAsia="zh-TW"/>
        </w:rPr>
        <w:t>年內，台達</w:t>
      </w:r>
      <w:r w:rsidR="00DA5870" w:rsidRPr="00A60845">
        <w:rPr>
          <w:rFonts w:ascii="Arial" w:eastAsia="標楷體" w:hAnsi="Arial" w:cs="Arial" w:hint="eastAsia"/>
          <w:color w:val="000000"/>
          <w:lang w:eastAsia="zh-TW"/>
        </w:rPr>
        <w:t>霍蘇爾</w:t>
      </w:r>
      <w:r w:rsidRPr="00A60845">
        <w:rPr>
          <w:rFonts w:ascii="Arial" w:eastAsia="標楷體" w:hAnsi="Arial" w:cs="Arial" w:hint="eastAsia"/>
          <w:color w:val="000000"/>
          <w:lang w:eastAsia="zh-TW"/>
        </w:rPr>
        <w:t>新廠更將投入電力電子、可再生能源和自動化解決方案相關製造，創造多達</w:t>
      </w:r>
      <w:r w:rsidRPr="00A60845">
        <w:rPr>
          <w:rFonts w:ascii="Arial" w:eastAsia="標楷體" w:hAnsi="Arial" w:cs="Arial" w:hint="eastAsia"/>
          <w:color w:val="000000"/>
          <w:lang w:eastAsia="zh-TW"/>
        </w:rPr>
        <w:t>2</w:t>
      </w:r>
      <w:r w:rsidRPr="00A60845">
        <w:rPr>
          <w:rFonts w:ascii="Arial" w:eastAsia="標楷體" w:hAnsi="Arial" w:cs="Arial" w:hint="eastAsia"/>
          <w:color w:val="000000"/>
          <w:lang w:eastAsia="zh-TW"/>
        </w:rPr>
        <w:t>萬個工作機會。</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snapToGrid w:val="0"/>
        <w:jc w:val="both"/>
        <w:rPr>
          <w:rFonts w:ascii="Arial" w:eastAsia="標楷體" w:hAnsi="Arial" w:cs="Arial"/>
          <w:color w:val="000000"/>
          <w:lang w:eastAsia="zh-TW"/>
        </w:rPr>
      </w:pPr>
      <w:r w:rsidRPr="00A60845">
        <w:rPr>
          <w:rFonts w:ascii="Arial" w:eastAsia="標楷體" w:hAnsi="Arial" w:cs="Arial" w:hint="eastAsia"/>
          <w:color w:val="000000"/>
          <w:lang w:eastAsia="zh-TW"/>
        </w:rPr>
        <w:t>台達印度母公司泰達電子董事長黃光明表示：「台達看好印度成為製造業重地的潛力，而製造業對高效率的需求正是台達的核心競爭力之</w:t>
      </w:r>
      <w:proofErr w:type="gramStart"/>
      <w:r w:rsidRPr="00A60845">
        <w:rPr>
          <w:rFonts w:ascii="Arial" w:eastAsia="標楷體" w:hAnsi="Arial" w:cs="Arial" w:hint="eastAsia"/>
          <w:color w:val="000000"/>
          <w:lang w:eastAsia="zh-TW"/>
        </w:rPr>
        <w:t>一</w:t>
      </w:r>
      <w:proofErr w:type="gramEnd"/>
      <w:r w:rsidRPr="00A60845">
        <w:rPr>
          <w:rFonts w:ascii="Arial" w:eastAsia="標楷體" w:hAnsi="Arial" w:cs="Arial" w:hint="eastAsia"/>
          <w:color w:val="000000"/>
          <w:lang w:eastAsia="zh-TW"/>
        </w:rPr>
        <w:t>。我們相信班加羅的新研發中心將以創新和高效率技術幫助實現</w:t>
      </w:r>
      <w:r w:rsidRPr="00A60845">
        <w:rPr>
          <w:rFonts w:ascii="Arial" w:eastAsia="標楷體" w:hAnsi="Arial" w:cs="Arial" w:hint="eastAsia"/>
          <w:color w:val="000000"/>
          <w:lang w:eastAsia="zh-TW"/>
        </w:rPr>
        <w:t xml:space="preserve"> </w:t>
      </w:r>
      <w:r w:rsidRPr="00A60845">
        <w:rPr>
          <w:rFonts w:ascii="Arial" w:eastAsia="標楷體" w:hAnsi="Arial" w:cs="Arial" w:hint="eastAsia"/>
          <w:color w:val="000000"/>
          <w:lang w:eastAsia="zh-TW"/>
        </w:rPr>
        <w:t>「</w:t>
      </w:r>
      <w:r w:rsidRPr="00A60845">
        <w:rPr>
          <w:rFonts w:ascii="Arial" w:eastAsia="標楷體" w:hAnsi="Arial" w:cs="Arial"/>
          <w:color w:val="000000"/>
          <w:lang w:eastAsia="zh-TW"/>
        </w:rPr>
        <w:t>Make in India</w:t>
      </w:r>
      <w:r w:rsidRPr="00A60845">
        <w:rPr>
          <w:rFonts w:ascii="Arial" w:eastAsia="標楷體" w:hAnsi="Arial" w:cs="Arial" w:hint="eastAsia"/>
          <w:color w:val="000000"/>
          <w:lang w:eastAsia="zh-TW"/>
        </w:rPr>
        <w:t>」和「</w:t>
      </w:r>
      <w:r w:rsidRPr="00A60845">
        <w:rPr>
          <w:rFonts w:ascii="Arial" w:eastAsia="標楷體" w:hAnsi="Arial" w:cs="Arial"/>
          <w:color w:val="000000"/>
          <w:lang w:eastAsia="zh-TW"/>
        </w:rPr>
        <w:t>Digital India</w:t>
      </w:r>
      <w:r w:rsidRPr="00A60845">
        <w:rPr>
          <w:rFonts w:ascii="Arial" w:eastAsia="標楷體" w:hAnsi="Arial" w:cs="Arial" w:hint="eastAsia"/>
          <w:color w:val="000000"/>
          <w:lang w:eastAsia="zh-TW"/>
        </w:rPr>
        <w:t>」等國家級計畫。台達是印度總理莫迪先生邀請參加</w:t>
      </w:r>
      <w:r w:rsidRPr="00A60845">
        <w:rPr>
          <w:rFonts w:ascii="Arial" w:eastAsia="標楷體" w:hAnsi="Arial" w:cs="Arial" w:hint="eastAsia"/>
          <w:color w:val="000000"/>
          <w:lang w:eastAsia="zh-TW"/>
        </w:rPr>
        <w:t>2015</w:t>
      </w:r>
      <w:r w:rsidRPr="00A60845">
        <w:rPr>
          <w:rFonts w:ascii="Arial" w:eastAsia="標楷體" w:hAnsi="Arial" w:cs="Arial" w:hint="eastAsia"/>
          <w:color w:val="000000"/>
          <w:lang w:eastAsia="zh-TW"/>
        </w:rPr>
        <w:t>年</w:t>
      </w:r>
      <w:r w:rsidRPr="00A60845">
        <w:rPr>
          <w:rFonts w:ascii="Arial" w:eastAsia="標楷體" w:hAnsi="Arial" w:cs="Arial" w:hint="eastAsia"/>
          <w:color w:val="000000"/>
          <w:lang w:eastAsia="zh-TW"/>
        </w:rPr>
        <w:t>7</w:t>
      </w:r>
      <w:r w:rsidRPr="00A60845">
        <w:rPr>
          <w:rFonts w:ascii="Arial" w:eastAsia="標楷體" w:hAnsi="Arial" w:cs="Arial" w:hint="eastAsia"/>
          <w:color w:val="000000"/>
          <w:lang w:eastAsia="zh-TW"/>
        </w:rPr>
        <w:t>月「</w:t>
      </w:r>
      <w:r w:rsidRPr="00A60845">
        <w:rPr>
          <w:rFonts w:ascii="Arial" w:eastAsia="標楷體" w:hAnsi="Arial" w:cs="Arial"/>
          <w:color w:val="000000"/>
          <w:lang w:eastAsia="zh-TW"/>
        </w:rPr>
        <w:t>Digital India</w:t>
      </w:r>
      <w:r w:rsidRPr="00A60845">
        <w:rPr>
          <w:rFonts w:ascii="Arial" w:eastAsia="標楷體" w:hAnsi="Arial" w:cs="Arial" w:hint="eastAsia"/>
          <w:color w:val="000000"/>
          <w:lang w:eastAsia="zh-TW"/>
        </w:rPr>
        <w:t>」開幕活動的跨國公司之一，我們期許</w:t>
      </w:r>
      <w:r w:rsidR="00DA5870" w:rsidRPr="00A60845">
        <w:rPr>
          <w:rFonts w:ascii="Arial" w:eastAsia="標楷體" w:hAnsi="Arial" w:cs="Arial" w:hint="eastAsia"/>
          <w:color w:val="000000"/>
          <w:lang w:eastAsia="zh-TW"/>
        </w:rPr>
        <w:t>霍蘇爾</w:t>
      </w:r>
      <w:r w:rsidRPr="00A60845">
        <w:rPr>
          <w:rFonts w:ascii="Arial" w:eastAsia="標楷體" w:hAnsi="Arial" w:cs="Arial" w:hint="eastAsia"/>
          <w:color w:val="000000"/>
          <w:lang w:eastAsia="zh-TW"/>
        </w:rPr>
        <w:t>新廠最終將成為台達在印度的最大製造基地。」</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snapToGrid w:val="0"/>
        <w:jc w:val="both"/>
        <w:rPr>
          <w:rFonts w:ascii="Arial" w:eastAsia="標楷體" w:hAnsi="Arial" w:cs="Arial"/>
          <w:color w:val="000000"/>
          <w:lang w:eastAsia="zh-TW"/>
        </w:rPr>
      </w:pPr>
      <w:r w:rsidRPr="00A60845">
        <w:rPr>
          <w:rFonts w:ascii="Arial" w:eastAsia="標楷體" w:hAnsi="Arial" w:cs="Arial" w:hint="eastAsia"/>
          <w:color w:val="000000"/>
          <w:lang w:eastAsia="zh-TW"/>
        </w:rPr>
        <w:t>台達選定班加羅設立新研發中心，以善用當地優質而豐富的軟硬體開發工程人才庫，新研發中心預計在未來</w:t>
      </w:r>
      <w:r w:rsidRPr="00A60845">
        <w:rPr>
          <w:rFonts w:ascii="Arial" w:eastAsia="標楷體" w:hAnsi="Arial" w:cs="Arial" w:hint="eastAsia"/>
          <w:color w:val="000000"/>
          <w:lang w:eastAsia="zh-TW"/>
        </w:rPr>
        <w:t>3</w:t>
      </w:r>
      <w:r w:rsidRPr="00A60845">
        <w:rPr>
          <w:rFonts w:ascii="Arial" w:eastAsia="標楷體" w:hAnsi="Arial" w:cs="Arial" w:hint="eastAsia"/>
          <w:color w:val="000000"/>
          <w:lang w:eastAsia="zh-TW"/>
        </w:rPr>
        <w:t>年內創造多達</w:t>
      </w:r>
      <w:r w:rsidRPr="00A60845">
        <w:rPr>
          <w:rFonts w:ascii="Arial" w:eastAsia="標楷體" w:hAnsi="Arial" w:cs="Arial" w:hint="eastAsia"/>
          <w:color w:val="000000"/>
          <w:lang w:eastAsia="zh-TW"/>
        </w:rPr>
        <w:t>500</w:t>
      </w:r>
      <w:r w:rsidRPr="00A60845">
        <w:rPr>
          <w:rFonts w:ascii="Arial" w:eastAsia="標楷體" w:hAnsi="Arial" w:cs="Arial" w:hint="eastAsia"/>
          <w:color w:val="000000"/>
          <w:lang w:eastAsia="zh-TW"/>
        </w:rPr>
        <w:t>個高級技術職缺，專注於百萬瓦</w:t>
      </w:r>
      <w:r w:rsidRPr="00A60845">
        <w:rPr>
          <w:rFonts w:ascii="Arial" w:eastAsia="標楷體" w:hAnsi="Arial" w:cs="Arial" w:hint="eastAsia"/>
          <w:color w:val="000000"/>
          <w:lang w:eastAsia="zh-TW"/>
        </w:rPr>
        <w:t>(mega-watt)</w:t>
      </w:r>
      <w:r w:rsidRPr="00A60845">
        <w:rPr>
          <w:rFonts w:ascii="Arial" w:eastAsia="標楷體" w:hAnsi="Arial" w:cs="Arial" w:hint="eastAsia"/>
          <w:color w:val="000000"/>
          <w:lang w:eastAsia="zh-TW"/>
        </w:rPr>
        <w:t>規模的電源轉換和電能質量等高端技術。</w:t>
      </w:r>
      <w:r w:rsidR="00DA5870" w:rsidRPr="00A60845">
        <w:rPr>
          <w:rFonts w:ascii="Arial" w:eastAsia="標楷體" w:hAnsi="Arial" w:cs="Arial" w:hint="eastAsia"/>
          <w:color w:val="000000"/>
          <w:lang w:eastAsia="zh-TW"/>
        </w:rPr>
        <w:t>霍蘇爾</w:t>
      </w:r>
      <w:r w:rsidRPr="00A60845">
        <w:rPr>
          <w:rFonts w:ascii="Arial" w:eastAsia="標楷體" w:hAnsi="Arial" w:cs="Arial" w:hint="eastAsia"/>
          <w:color w:val="000000"/>
          <w:lang w:eastAsia="zh-TW"/>
        </w:rPr>
        <w:t>新廠預計在</w:t>
      </w:r>
      <w:r w:rsidRPr="00A60845">
        <w:rPr>
          <w:rFonts w:ascii="Arial" w:eastAsia="標楷體" w:hAnsi="Arial" w:cs="Arial" w:hint="eastAsia"/>
          <w:color w:val="000000"/>
          <w:lang w:eastAsia="zh-TW"/>
        </w:rPr>
        <w:t>2017</w:t>
      </w:r>
      <w:r w:rsidRPr="00A60845">
        <w:rPr>
          <w:rFonts w:ascii="Arial" w:eastAsia="標楷體" w:hAnsi="Arial" w:cs="Arial" w:hint="eastAsia"/>
          <w:color w:val="000000"/>
          <w:lang w:eastAsia="zh-TW"/>
        </w:rPr>
        <w:t>年初開始營運，為當地市場提供智能、高效率的通訊電源系統、工業自動化解決方案、</w:t>
      </w:r>
      <w:proofErr w:type="gramStart"/>
      <w:r w:rsidRPr="00A60845">
        <w:rPr>
          <w:rFonts w:ascii="Arial" w:eastAsia="標楷體" w:hAnsi="Arial" w:cs="Arial" w:hint="eastAsia"/>
          <w:color w:val="000000"/>
          <w:lang w:eastAsia="zh-TW"/>
        </w:rPr>
        <w:t>不</w:t>
      </w:r>
      <w:proofErr w:type="gramEnd"/>
      <w:r w:rsidRPr="00A60845">
        <w:rPr>
          <w:rFonts w:ascii="Arial" w:eastAsia="標楷體" w:hAnsi="Arial" w:cs="Arial" w:hint="eastAsia"/>
          <w:color w:val="000000"/>
          <w:lang w:eastAsia="zh-TW"/>
        </w:rPr>
        <w:t>斷電系統、可再生能源</w:t>
      </w:r>
      <w:proofErr w:type="gramStart"/>
      <w:r w:rsidRPr="00A60845">
        <w:rPr>
          <w:rFonts w:ascii="Arial" w:eastAsia="標楷體" w:hAnsi="Arial" w:cs="Arial" w:hint="eastAsia"/>
          <w:color w:val="000000"/>
          <w:lang w:eastAsia="zh-TW"/>
        </w:rPr>
        <w:t>逆變器</w:t>
      </w:r>
      <w:proofErr w:type="gramEnd"/>
      <w:r w:rsidRPr="00A60845">
        <w:rPr>
          <w:rFonts w:ascii="Arial" w:eastAsia="標楷體" w:hAnsi="Arial" w:cs="Arial" w:hint="eastAsia"/>
          <w:color w:val="000000"/>
          <w:lang w:eastAsia="zh-TW"/>
        </w:rPr>
        <w:t>和轉換器、以及顯示與監控解決方案。</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snapToGrid w:val="0"/>
        <w:jc w:val="both"/>
        <w:rPr>
          <w:rFonts w:ascii="Arial" w:eastAsia="標楷體" w:hAnsi="Arial" w:cs="Arial"/>
          <w:color w:val="000000"/>
          <w:lang w:eastAsia="zh-TW"/>
        </w:rPr>
      </w:pPr>
      <w:r w:rsidRPr="008C6F27">
        <w:rPr>
          <w:rFonts w:ascii="Arial" w:eastAsia="標楷體" w:hAnsi="Arial" w:cs="Arial" w:hint="eastAsia"/>
          <w:color w:val="000000"/>
          <w:lang w:eastAsia="zh-TW"/>
        </w:rPr>
        <w:t>台達印度總</w:t>
      </w:r>
      <w:r w:rsidRPr="00A60845">
        <w:rPr>
          <w:rFonts w:ascii="Arial" w:eastAsia="標楷體" w:hAnsi="Arial" w:cs="Arial" w:hint="eastAsia"/>
          <w:color w:val="000000"/>
          <w:lang w:eastAsia="zh-TW"/>
        </w:rPr>
        <w:t>經理</w:t>
      </w:r>
      <w:r w:rsidRPr="00A60845">
        <w:rPr>
          <w:rFonts w:ascii="Arial" w:eastAsia="標楷體" w:hAnsi="Arial" w:cs="Arial" w:hint="eastAsia"/>
          <w:color w:val="000000"/>
          <w:lang w:eastAsia="zh-TW"/>
        </w:rPr>
        <w:t>Mr. Dalip Sharma</w:t>
      </w:r>
      <w:r w:rsidRPr="00A60845">
        <w:rPr>
          <w:rFonts w:ascii="Arial" w:eastAsia="標楷體" w:hAnsi="Arial" w:cs="Arial" w:hint="eastAsia"/>
          <w:color w:val="000000"/>
          <w:lang w:eastAsia="zh-TW"/>
        </w:rPr>
        <w:t>表示：「台達致力於為客戶提供節能解決方案，是如碳揭露計畫</w:t>
      </w:r>
      <w:r w:rsidRPr="00A60845">
        <w:rPr>
          <w:rFonts w:ascii="Arial" w:eastAsia="標楷體" w:hAnsi="Arial" w:cs="Arial" w:hint="eastAsia"/>
          <w:color w:val="000000"/>
          <w:lang w:eastAsia="zh-TW"/>
        </w:rPr>
        <w:t>(CDP)</w:t>
      </w:r>
      <w:r w:rsidRPr="00A60845">
        <w:rPr>
          <w:rFonts w:ascii="Arial" w:eastAsia="標楷體" w:hAnsi="Arial" w:cs="Arial" w:hint="eastAsia"/>
          <w:color w:val="000000"/>
          <w:lang w:eastAsia="zh-TW"/>
        </w:rPr>
        <w:t>和</w:t>
      </w:r>
      <w:proofErr w:type="gramStart"/>
      <w:r w:rsidRPr="00A60845">
        <w:rPr>
          <w:rFonts w:ascii="Arial" w:eastAsia="標楷體" w:hAnsi="Arial" w:cs="Arial" w:hint="eastAsia"/>
          <w:color w:val="000000"/>
          <w:lang w:eastAsia="zh-TW"/>
        </w:rPr>
        <w:t>道瓊永續</w:t>
      </w:r>
      <w:proofErr w:type="gramEnd"/>
      <w:r w:rsidRPr="00A60845">
        <w:rPr>
          <w:rFonts w:ascii="Arial" w:eastAsia="標楷體" w:hAnsi="Arial" w:cs="Arial" w:hint="eastAsia"/>
          <w:color w:val="000000"/>
          <w:lang w:eastAsia="zh-TW"/>
        </w:rPr>
        <w:t>發展指數</w:t>
      </w:r>
      <w:r w:rsidRPr="00A60845">
        <w:rPr>
          <w:rFonts w:ascii="Arial" w:eastAsia="標楷體" w:hAnsi="Arial" w:cs="Arial" w:hint="eastAsia"/>
          <w:color w:val="000000"/>
          <w:lang w:eastAsia="zh-TW"/>
        </w:rPr>
        <w:t>(DJSI)</w:t>
      </w:r>
      <w:r w:rsidRPr="00A60845">
        <w:rPr>
          <w:rFonts w:ascii="Arial" w:eastAsia="標楷體" w:hAnsi="Arial" w:cs="Arial" w:hint="eastAsia"/>
          <w:color w:val="000000"/>
          <w:lang w:eastAsia="zh-TW"/>
        </w:rPr>
        <w:t>等世界級機構公認的永續發展企業，我們以綠色電力提供通訊網絡、實現高效率、智慧化的製造流程和資料中心、並落實綠建築，以為人類的美好未來貢獻一己之力。」</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snapToGrid w:val="0"/>
        <w:jc w:val="both"/>
        <w:rPr>
          <w:rFonts w:ascii="Arial" w:eastAsia="標楷體" w:hAnsi="Arial" w:cs="Arial"/>
          <w:color w:val="000000"/>
          <w:lang w:eastAsia="zh-TW"/>
        </w:rPr>
      </w:pPr>
      <w:r w:rsidRPr="00A60845">
        <w:rPr>
          <w:rFonts w:ascii="Arial" w:eastAsia="標楷體" w:hAnsi="Arial" w:cs="Arial" w:hint="eastAsia"/>
          <w:color w:val="000000"/>
          <w:lang w:eastAsia="zh-TW"/>
        </w:rPr>
        <w:t>「在</w:t>
      </w:r>
      <w:proofErr w:type="spellStart"/>
      <w:r w:rsidRPr="00A60845">
        <w:rPr>
          <w:rFonts w:ascii="Arial" w:eastAsia="標楷體" w:hAnsi="Arial" w:cs="Arial"/>
          <w:color w:val="000000"/>
          <w:lang w:eastAsia="zh-TW"/>
        </w:rPr>
        <w:t>Elecrama</w:t>
      </w:r>
      <w:proofErr w:type="spellEnd"/>
      <w:r w:rsidRPr="00A60845">
        <w:rPr>
          <w:rFonts w:ascii="Arial" w:eastAsia="標楷體" w:hAnsi="Arial" w:cs="Arial"/>
          <w:color w:val="000000"/>
          <w:lang w:eastAsia="zh-TW"/>
        </w:rPr>
        <w:t xml:space="preserve"> 2016</w:t>
      </w:r>
      <w:r w:rsidRPr="00A60845">
        <w:rPr>
          <w:rFonts w:ascii="Arial" w:eastAsia="標楷體" w:hAnsi="Arial" w:cs="Arial" w:hint="eastAsia"/>
          <w:color w:val="000000"/>
          <w:lang w:eastAsia="zh-TW"/>
        </w:rPr>
        <w:t>，我們首度展出業界領先、應用於廣泛領域的高效智能解決方案，如綠色能源發電、工業自動化、通訊、甚至農業。根據我們的追踪記錄，台達的自動提款機智能監控解決方案提供了全印度銀行客戶安全的交易環境，同時也保護了銀行的基礎設施。</w:t>
      </w:r>
      <w:proofErr w:type="gramStart"/>
      <w:r w:rsidRPr="00A60845">
        <w:rPr>
          <w:rFonts w:ascii="Arial" w:eastAsia="標楷體" w:hAnsi="Arial" w:cs="Arial" w:hint="eastAsia"/>
          <w:color w:val="000000"/>
          <w:lang w:eastAsia="zh-TW"/>
        </w:rPr>
        <w:t>此外，</w:t>
      </w:r>
      <w:proofErr w:type="gramEnd"/>
      <w:r w:rsidRPr="00A60845">
        <w:rPr>
          <w:rFonts w:ascii="Arial" w:eastAsia="標楷體" w:hAnsi="Arial" w:cs="Arial" w:hint="eastAsia"/>
          <w:color w:val="000000"/>
          <w:lang w:eastAsia="zh-TW"/>
        </w:rPr>
        <w:t>我們的</w:t>
      </w:r>
      <w:proofErr w:type="gramStart"/>
      <w:r w:rsidRPr="00A60845">
        <w:rPr>
          <w:rFonts w:ascii="Arial" w:eastAsia="標楷體" w:hAnsi="Arial" w:cs="Arial" w:hint="eastAsia"/>
          <w:color w:val="000000"/>
          <w:lang w:eastAsia="zh-TW"/>
        </w:rPr>
        <w:t>光伏逆變器</w:t>
      </w:r>
      <w:proofErr w:type="gramEnd"/>
      <w:r w:rsidRPr="00A60845">
        <w:rPr>
          <w:rFonts w:ascii="Arial" w:eastAsia="標楷體" w:hAnsi="Arial" w:cs="Arial" w:hint="eastAsia"/>
          <w:color w:val="000000"/>
          <w:lang w:eastAsia="zh-TW"/>
        </w:rPr>
        <w:t>擁有高達</w:t>
      </w:r>
      <w:r w:rsidRPr="00A60845">
        <w:rPr>
          <w:rFonts w:ascii="Arial" w:eastAsia="標楷體" w:hAnsi="Arial" w:cs="Arial"/>
          <w:color w:val="000000"/>
          <w:lang w:eastAsia="zh-TW"/>
        </w:rPr>
        <w:t>98.7</w:t>
      </w:r>
      <w:r w:rsidRPr="00A60845">
        <w:rPr>
          <w:rFonts w:ascii="Arial" w:eastAsia="標楷體" w:hAnsi="Arial" w:cs="Arial" w:hint="eastAsia"/>
          <w:color w:val="000000"/>
          <w:lang w:eastAsia="zh-TW"/>
        </w:rPr>
        <w:t>％、世界領先的能源效率，應用於住宅、商業和百萬瓦級的太陽能發電專案；我們創新的</w:t>
      </w:r>
      <w:proofErr w:type="gramStart"/>
      <w:r w:rsidRPr="00A60845">
        <w:rPr>
          <w:rFonts w:ascii="Arial" w:eastAsia="標楷體" w:hAnsi="Arial" w:cs="Arial" w:hint="eastAsia"/>
          <w:color w:val="000000"/>
          <w:lang w:eastAsia="zh-TW"/>
        </w:rPr>
        <w:t>太陽能追日控制</w:t>
      </w:r>
      <w:proofErr w:type="gramEnd"/>
      <w:r w:rsidRPr="00A60845">
        <w:rPr>
          <w:rFonts w:ascii="Arial" w:eastAsia="標楷體" w:hAnsi="Arial" w:cs="Arial" w:hint="eastAsia"/>
          <w:color w:val="000000"/>
          <w:lang w:eastAsia="zh-TW"/>
        </w:rPr>
        <w:t>系統與固定式結構系統相較，提升電力輸出達</w:t>
      </w:r>
      <w:r w:rsidRPr="00A60845">
        <w:rPr>
          <w:rFonts w:ascii="Arial" w:eastAsia="標楷體" w:hAnsi="Arial" w:cs="Arial" w:hint="eastAsia"/>
          <w:color w:val="000000"/>
          <w:lang w:eastAsia="zh-TW"/>
        </w:rPr>
        <w:t>30%</w:t>
      </w:r>
      <w:r w:rsidRPr="00A60845">
        <w:rPr>
          <w:rFonts w:ascii="Arial" w:eastAsia="標楷體" w:hAnsi="Arial" w:cs="Arial" w:hint="eastAsia"/>
          <w:color w:val="000000"/>
          <w:lang w:eastAsia="zh-TW"/>
        </w:rPr>
        <w:t>；而我們的</w:t>
      </w:r>
      <w:r w:rsidRPr="00A60845">
        <w:rPr>
          <w:rFonts w:ascii="Arial" w:eastAsia="標楷體" w:hAnsi="Arial" w:cs="Arial"/>
          <w:color w:val="000000"/>
          <w:lang w:eastAsia="zh-TW"/>
        </w:rPr>
        <w:t>VFD</w:t>
      </w:r>
      <w:r w:rsidRPr="00A60845">
        <w:rPr>
          <w:rFonts w:ascii="Arial" w:eastAsia="標楷體" w:hAnsi="Arial" w:cs="Arial" w:hint="eastAsia"/>
          <w:color w:val="000000"/>
          <w:lang w:eastAsia="zh-TW"/>
        </w:rPr>
        <w:t>控制器結合太陽能發電，為印度農民的灌溉作業提供潔淨、節能的抽水解決方案，」</w:t>
      </w:r>
      <w:r w:rsidRPr="00A60845">
        <w:rPr>
          <w:rFonts w:ascii="Arial" w:eastAsia="標楷體" w:hAnsi="Arial" w:cs="Arial" w:hint="eastAsia"/>
          <w:color w:val="000000"/>
          <w:lang w:eastAsia="zh-TW"/>
        </w:rPr>
        <w:t>Mr. Sharma</w:t>
      </w:r>
      <w:r w:rsidRPr="00A60845">
        <w:rPr>
          <w:rFonts w:ascii="Arial" w:eastAsia="標楷體" w:hAnsi="Arial" w:cs="Arial" w:hint="eastAsia"/>
          <w:color w:val="000000"/>
          <w:lang w:eastAsia="zh-TW"/>
        </w:rPr>
        <w:t>補充。</w:t>
      </w:r>
    </w:p>
    <w:p w:rsidR="00DB1715" w:rsidRPr="00A60845" w:rsidRDefault="00DB1715" w:rsidP="00A60845">
      <w:pPr>
        <w:snapToGrid w:val="0"/>
        <w:jc w:val="both"/>
        <w:rPr>
          <w:rFonts w:ascii="Arial" w:eastAsia="標楷體" w:hAnsi="Arial" w:cs="Arial"/>
          <w:color w:val="000000"/>
          <w:lang w:eastAsia="zh-TW"/>
        </w:rPr>
      </w:pPr>
      <w:r w:rsidRPr="00A60845">
        <w:rPr>
          <w:noProof/>
          <w:lang w:eastAsia="zh-TW"/>
        </w:rPr>
        <w:lastRenderedPageBreak/>
        <w:drawing>
          <wp:inline distT="0" distB="0" distL="0" distR="0" wp14:anchorId="653B362C" wp14:editId="2B9A2495">
            <wp:extent cx="4681855" cy="2523490"/>
            <wp:effectExtent l="0" t="0" r="4445" b="0"/>
            <wp:docPr id="1" name="圖片 1" descr="C:\Users\jair.sossa\AppData\Local\Microsoft\Windows\Temporary Internet Files\Content.Outlook\9FYCZWXP\Delta_Elecrama_E1_Solar_Pumping_Control_Solution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r.sossa\AppData\Local\Microsoft\Windows\Temporary Internet Files\Content.Outlook\9FYCZWXP\Delta_Elecrama_E1_Solar_Pumping_Control_Solutions_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855" cy="2523490"/>
                    </a:xfrm>
                    <a:prstGeom prst="rect">
                      <a:avLst/>
                    </a:prstGeom>
                    <a:noFill/>
                    <a:ln>
                      <a:noFill/>
                    </a:ln>
                  </pic:spPr>
                </pic:pic>
              </a:graphicData>
            </a:graphic>
          </wp:inline>
        </w:drawing>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snapToGrid w:val="0"/>
        <w:jc w:val="both"/>
        <w:rPr>
          <w:rFonts w:ascii="Arial" w:eastAsia="標楷體" w:hAnsi="Arial" w:cs="Arial"/>
          <w:color w:val="000000"/>
          <w:lang w:eastAsia="zh-TW"/>
        </w:rPr>
      </w:pPr>
      <w:r w:rsidRPr="00A60845">
        <w:rPr>
          <w:rFonts w:ascii="Arial" w:eastAsia="標楷體" w:hAnsi="Arial" w:cs="Arial" w:hint="eastAsia"/>
          <w:color w:val="000000"/>
          <w:lang w:eastAsia="zh-TW"/>
        </w:rPr>
        <w:t>台達於</w:t>
      </w:r>
      <w:proofErr w:type="spellStart"/>
      <w:r w:rsidRPr="00A60845">
        <w:rPr>
          <w:rFonts w:ascii="Arial" w:eastAsia="標楷體" w:hAnsi="Arial" w:cs="Arial" w:hint="eastAsia"/>
          <w:color w:val="000000"/>
          <w:lang w:eastAsia="zh-TW"/>
        </w:rPr>
        <w:t>Elecrama</w:t>
      </w:r>
      <w:proofErr w:type="spellEnd"/>
      <w:r w:rsidRPr="00A60845">
        <w:rPr>
          <w:rFonts w:ascii="Arial" w:eastAsia="標楷體" w:hAnsi="Arial" w:cs="Arial" w:hint="eastAsia"/>
          <w:color w:val="000000"/>
          <w:lang w:eastAsia="zh-TW"/>
        </w:rPr>
        <w:t xml:space="preserve"> 2016</w:t>
      </w:r>
      <w:r w:rsidRPr="00A60845">
        <w:rPr>
          <w:rFonts w:ascii="Arial" w:eastAsia="標楷體" w:hAnsi="Arial" w:cs="Arial" w:hint="eastAsia"/>
          <w:color w:val="000000"/>
          <w:lang w:eastAsia="zh-TW"/>
        </w:rPr>
        <w:t>的展出亮點包括：</w:t>
      </w:r>
    </w:p>
    <w:p w:rsidR="00DB1715" w:rsidRPr="00A60845" w:rsidRDefault="00DB1715" w:rsidP="00A60845">
      <w:pPr>
        <w:numPr>
          <w:ilvl w:val="0"/>
          <w:numId w:val="1"/>
        </w:numPr>
        <w:snapToGrid w:val="0"/>
        <w:jc w:val="both"/>
        <w:rPr>
          <w:rFonts w:ascii="Arial" w:eastAsia="標楷體" w:hAnsi="Arial" w:cs="Arial"/>
          <w:color w:val="000000"/>
          <w:lang w:eastAsia="zh-TW"/>
        </w:rPr>
      </w:pPr>
      <w:r w:rsidRPr="00A60845">
        <w:rPr>
          <w:rFonts w:ascii="Arial" w:eastAsia="標楷體" w:hAnsi="Arial" w:cs="Arial" w:hint="eastAsia"/>
          <w:b/>
          <w:color w:val="000000"/>
          <w:lang w:eastAsia="zh-TW"/>
        </w:rPr>
        <w:t>SCARA</w:t>
      </w:r>
      <w:r w:rsidRPr="00A60845">
        <w:rPr>
          <w:rFonts w:ascii="Arial" w:eastAsia="標楷體" w:hAnsi="Arial" w:cs="Arial" w:hint="eastAsia"/>
          <w:b/>
          <w:color w:val="000000"/>
          <w:lang w:eastAsia="zh-TW"/>
        </w:rPr>
        <w:t>工業機器人</w:t>
      </w:r>
      <w:r w:rsidRPr="00A60845">
        <w:rPr>
          <w:rFonts w:ascii="Arial" w:eastAsia="標楷體" w:hAnsi="Arial" w:cs="Arial" w:hint="eastAsia"/>
          <w:b/>
          <w:color w:val="000000"/>
          <w:lang w:eastAsia="zh-TW"/>
        </w:rPr>
        <w:t>DRS40L</w:t>
      </w:r>
      <w:r w:rsidRPr="00A60845">
        <w:rPr>
          <w:rFonts w:ascii="Arial" w:eastAsia="標楷體" w:hAnsi="Arial" w:cs="Arial" w:hint="eastAsia"/>
          <w:b/>
          <w:color w:val="000000"/>
          <w:lang w:eastAsia="zh-TW"/>
        </w:rPr>
        <w:t>系列</w:t>
      </w:r>
      <w:r w:rsidRPr="00A60845">
        <w:rPr>
          <w:rFonts w:ascii="Arial" w:eastAsia="標楷體" w:hAnsi="Arial" w:cs="Arial" w:hint="eastAsia"/>
          <w:color w:val="000000"/>
          <w:lang w:eastAsia="zh-TW"/>
        </w:rPr>
        <w:t>－台達工業自動化將展出在印度日益成長的智能製造先進解決方案，其中</w:t>
      </w:r>
      <w:r w:rsidRPr="00A60845">
        <w:rPr>
          <w:rFonts w:ascii="Arial" w:eastAsia="標楷體" w:hAnsi="Arial" w:cs="Arial" w:hint="eastAsia"/>
          <w:color w:val="000000"/>
          <w:lang w:eastAsia="zh-TW"/>
        </w:rPr>
        <w:t>SCARA</w:t>
      </w:r>
      <w:r w:rsidRPr="00A60845">
        <w:rPr>
          <w:rFonts w:ascii="Arial" w:eastAsia="標楷體" w:hAnsi="Arial" w:cs="Arial" w:hint="eastAsia"/>
          <w:color w:val="000000"/>
          <w:lang w:eastAsia="zh-TW"/>
        </w:rPr>
        <w:t>工業機器人</w:t>
      </w:r>
      <w:r w:rsidRPr="00A60845">
        <w:rPr>
          <w:rFonts w:ascii="Arial" w:eastAsia="標楷體" w:hAnsi="Arial" w:cs="Arial" w:hint="eastAsia"/>
          <w:color w:val="000000"/>
          <w:lang w:eastAsia="zh-TW"/>
        </w:rPr>
        <w:t>DRS40L</w:t>
      </w:r>
      <w:r w:rsidRPr="00A60845">
        <w:rPr>
          <w:rFonts w:ascii="Arial" w:eastAsia="標楷體" w:hAnsi="Arial" w:cs="Arial" w:hint="eastAsia"/>
          <w:color w:val="000000"/>
          <w:lang w:eastAsia="zh-TW"/>
        </w:rPr>
        <w:t>系列機械臂</w:t>
      </w:r>
      <w:r w:rsidR="00EC1AD8" w:rsidRPr="00A60845">
        <w:rPr>
          <w:rFonts w:ascii="Arial" w:eastAsia="標楷體" w:hAnsi="Arial" w:cs="Arial" w:hint="eastAsia"/>
          <w:color w:val="000000"/>
          <w:lang w:eastAsia="zh-TW"/>
        </w:rPr>
        <w:t>方案</w:t>
      </w:r>
      <w:r w:rsidRPr="00A60845">
        <w:rPr>
          <w:rFonts w:ascii="Arial" w:eastAsia="標楷體" w:hAnsi="Arial" w:cs="Arial" w:hint="eastAsia"/>
          <w:color w:val="000000"/>
          <w:lang w:eastAsia="zh-TW"/>
        </w:rPr>
        <w:t>可順利導入電子製造、包裝、</w:t>
      </w:r>
      <w:proofErr w:type="gramStart"/>
      <w:r w:rsidRPr="00A60845">
        <w:rPr>
          <w:rFonts w:ascii="Arial" w:eastAsia="標楷體" w:hAnsi="Arial" w:cs="Arial" w:hint="eastAsia"/>
          <w:color w:val="000000"/>
          <w:lang w:eastAsia="zh-TW"/>
        </w:rPr>
        <w:t>橡</w:t>
      </w:r>
      <w:proofErr w:type="gramEnd"/>
      <w:r w:rsidRPr="00A60845">
        <w:rPr>
          <w:rFonts w:ascii="Arial" w:eastAsia="標楷體" w:hAnsi="Arial" w:cs="Arial" w:hint="eastAsia"/>
          <w:color w:val="000000"/>
          <w:lang w:eastAsia="zh-TW"/>
        </w:rPr>
        <w:t>塑膠等生產線進行各式應用，如組裝、銲錫、檢測、</w:t>
      </w:r>
      <w:proofErr w:type="gramStart"/>
      <w:r w:rsidRPr="00A60845">
        <w:rPr>
          <w:rFonts w:ascii="Arial" w:eastAsia="標楷體" w:hAnsi="Arial" w:cs="Arial" w:hint="eastAsia"/>
          <w:color w:val="000000"/>
          <w:lang w:eastAsia="zh-TW"/>
        </w:rPr>
        <w:t>插件</w:t>
      </w:r>
      <w:proofErr w:type="gramEnd"/>
      <w:r w:rsidRPr="00A60845">
        <w:rPr>
          <w:rFonts w:ascii="Arial" w:eastAsia="標楷體" w:hAnsi="Arial" w:cs="Arial" w:hint="eastAsia"/>
          <w:color w:val="000000"/>
          <w:lang w:eastAsia="zh-TW"/>
        </w:rPr>
        <w:t>、鎖螺絲等，</w:t>
      </w:r>
      <w:r w:rsidR="00EC1AD8" w:rsidRPr="00A60845">
        <w:rPr>
          <w:rFonts w:ascii="Arial" w:eastAsia="標楷體" w:hAnsi="Arial" w:cs="Arial" w:hint="eastAsia"/>
          <w:color w:val="000000"/>
          <w:lang w:eastAsia="zh-TW"/>
        </w:rPr>
        <w:t>日產能</w:t>
      </w:r>
      <w:r w:rsidRPr="00A60845">
        <w:rPr>
          <w:rFonts w:ascii="Arial" w:eastAsia="標楷體" w:hAnsi="Arial" w:cs="Arial" w:hint="eastAsia"/>
          <w:color w:val="000000"/>
          <w:lang w:eastAsia="zh-TW"/>
        </w:rPr>
        <w:t>最高可提升</w:t>
      </w:r>
      <w:r w:rsidR="00EC1AD8" w:rsidRPr="00A60845">
        <w:rPr>
          <w:rFonts w:ascii="Arial" w:eastAsia="標楷體" w:hAnsi="Arial" w:cs="Arial" w:hint="eastAsia"/>
          <w:color w:val="000000"/>
          <w:lang w:eastAsia="zh-TW"/>
        </w:rPr>
        <w:t>為</w:t>
      </w:r>
      <w:r w:rsidRPr="00A60845">
        <w:rPr>
          <w:rFonts w:ascii="Arial" w:eastAsia="標楷體" w:hAnsi="Arial" w:cs="Arial" w:hint="eastAsia"/>
          <w:color w:val="000000"/>
          <w:lang w:eastAsia="zh-TW"/>
        </w:rPr>
        <w:t>近</w:t>
      </w:r>
      <w:r w:rsidRPr="00A60845">
        <w:rPr>
          <w:rFonts w:ascii="Arial" w:eastAsia="標楷體" w:hAnsi="Arial" w:cs="Arial" w:hint="eastAsia"/>
          <w:color w:val="000000"/>
          <w:lang w:eastAsia="zh-TW"/>
        </w:rPr>
        <w:t>3</w:t>
      </w:r>
      <w:r w:rsidRPr="00A60845">
        <w:rPr>
          <w:rFonts w:ascii="Arial" w:eastAsia="標楷體" w:hAnsi="Arial" w:cs="Arial" w:hint="eastAsia"/>
          <w:color w:val="000000"/>
          <w:lang w:eastAsia="zh-TW"/>
        </w:rPr>
        <w:t>倍。</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snapToGrid w:val="0"/>
        <w:jc w:val="both"/>
        <w:rPr>
          <w:rFonts w:ascii="Arial" w:eastAsia="標楷體" w:hAnsi="Arial" w:cs="Arial"/>
          <w:i/>
          <w:color w:val="000000"/>
          <w:sz w:val="20"/>
          <w:szCs w:val="20"/>
          <w:lang w:eastAsia="zh-TW"/>
        </w:rPr>
      </w:pPr>
      <w:r w:rsidRPr="00A60845">
        <w:rPr>
          <w:rFonts w:ascii="Arial" w:eastAsia="標楷體" w:hAnsi="Arial" w:cs="Arial" w:hint="eastAsia"/>
          <w:i/>
          <w:color w:val="000000"/>
          <w:sz w:val="20"/>
          <w:szCs w:val="20"/>
          <w:lang w:eastAsia="zh-TW"/>
        </w:rPr>
        <w:t>在台達的自有生產線上，</w:t>
      </w:r>
      <w:r w:rsidRPr="00A60845">
        <w:rPr>
          <w:rFonts w:ascii="Arial" w:eastAsia="標楷體" w:hAnsi="Arial" w:cs="Arial" w:hint="eastAsia"/>
          <w:i/>
          <w:color w:val="000000"/>
          <w:sz w:val="20"/>
          <w:szCs w:val="20"/>
          <w:lang w:eastAsia="zh-TW"/>
        </w:rPr>
        <w:t>SCARA DRS40L</w:t>
      </w:r>
      <w:r w:rsidRPr="00A60845">
        <w:rPr>
          <w:rFonts w:ascii="Arial" w:eastAsia="標楷體" w:hAnsi="Arial" w:cs="Arial" w:hint="eastAsia"/>
          <w:i/>
          <w:color w:val="000000"/>
          <w:sz w:val="20"/>
          <w:szCs w:val="20"/>
          <w:lang w:eastAsia="zh-TW"/>
        </w:rPr>
        <w:t>系列機械臂</w:t>
      </w:r>
      <w:r w:rsidR="00EC1AD8" w:rsidRPr="00A60845">
        <w:rPr>
          <w:rFonts w:ascii="Arial" w:eastAsia="標楷體" w:hAnsi="Arial" w:cs="Arial" w:hint="eastAsia"/>
          <w:i/>
          <w:color w:val="000000"/>
          <w:sz w:val="20"/>
          <w:szCs w:val="20"/>
          <w:lang w:eastAsia="zh-TW"/>
        </w:rPr>
        <w:t>方案</w:t>
      </w:r>
      <w:r w:rsidRPr="00A60845">
        <w:rPr>
          <w:rFonts w:ascii="Arial" w:eastAsia="標楷體" w:hAnsi="Arial" w:cs="Arial" w:hint="eastAsia"/>
          <w:i/>
          <w:color w:val="000000"/>
          <w:sz w:val="20"/>
          <w:szCs w:val="20"/>
          <w:lang w:eastAsia="zh-TW"/>
        </w:rPr>
        <w:t>可精</w:t>
      </w:r>
      <w:proofErr w:type="gramStart"/>
      <w:r w:rsidRPr="00A60845">
        <w:rPr>
          <w:rFonts w:ascii="Arial" w:eastAsia="標楷體" w:hAnsi="Arial" w:cs="Arial" w:hint="eastAsia"/>
          <w:i/>
          <w:color w:val="000000"/>
          <w:sz w:val="20"/>
          <w:szCs w:val="20"/>
          <w:lang w:eastAsia="zh-TW"/>
        </w:rPr>
        <w:t>準</w:t>
      </w:r>
      <w:proofErr w:type="gramEnd"/>
      <w:r w:rsidRPr="00A60845">
        <w:rPr>
          <w:rFonts w:ascii="Arial" w:eastAsia="標楷體" w:hAnsi="Arial" w:cs="Arial" w:hint="eastAsia"/>
          <w:i/>
          <w:color w:val="000000"/>
          <w:sz w:val="20"/>
          <w:szCs w:val="20"/>
          <w:lang w:eastAsia="zh-TW"/>
        </w:rPr>
        <w:t>執行輸送帶追蹤對位塗膠，每年</w:t>
      </w:r>
      <w:r w:rsidR="00EC1AD8" w:rsidRPr="00A60845">
        <w:rPr>
          <w:rFonts w:ascii="Arial" w:eastAsia="標楷體" w:hAnsi="Arial" w:cs="Arial" w:hint="eastAsia"/>
          <w:i/>
          <w:color w:val="000000"/>
          <w:sz w:val="20"/>
          <w:szCs w:val="20"/>
          <w:lang w:eastAsia="zh-TW"/>
        </w:rPr>
        <w:t>約可</w:t>
      </w:r>
      <w:r w:rsidRPr="00A60845">
        <w:rPr>
          <w:rFonts w:ascii="Arial" w:eastAsia="標楷體" w:hAnsi="Arial" w:cs="Arial" w:hint="eastAsia"/>
          <w:i/>
          <w:color w:val="000000"/>
          <w:sz w:val="20"/>
          <w:szCs w:val="20"/>
          <w:lang w:eastAsia="zh-TW"/>
        </w:rPr>
        <w:t>達成</w:t>
      </w:r>
      <w:r w:rsidRPr="00A60845">
        <w:rPr>
          <w:rFonts w:ascii="Arial" w:eastAsia="標楷體" w:hAnsi="Arial" w:cs="Arial" w:hint="eastAsia"/>
          <w:i/>
          <w:color w:val="000000"/>
          <w:sz w:val="20"/>
          <w:szCs w:val="20"/>
          <w:lang w:eastAsia="zh-TW"/>
        </w:rPr>
        <w:t>2,480</w:t>
      </w:r>
      <w:r w:rsidRPr="00A60845">
        <w:rPr>
          <w:rFonts w:ascii="Arial" w:eastAsia="標楷體" w:hAnsi="Arial" w:cs="Arial" w:hint="eastAsia"/>
          <w:i/>
          <w:color w:val="000000"/>
          <w:sz w:val="20"/>
          <w:szCs w:val="20"/>
          <w:lang w:eastAsia="zh-TW"/>
        </w:rPr>
        <w:t>萬顆電源供應器的產出。</w:t>
      </w:r>
    </w:p>
    <w:p w:rsidR="00DB1715" w:rsidRPr="00A60845" w:rsidRDefault="00DB1715" w:rsidP="00A60845">
      <w:pPr>
        <w:snapToGrid w:val="0"/>
        <w:jc w:val="both"/>
        <w:rPr>
          <w:rFonts w:ascii="Arial" w:eastAsia="標楷體" w:hAnsi="Arial" w:cs="Arial"/>
          <w:color w:val="000000"/>
          <w:lang w:eastAsia="zh-TW"/>
        </w:rPr>
      </w:pPr>
      <w:r w:rsidRPr="00A60845">
        <w:rPr>
          <w:noProof/>
          <w:lang w:eastAsia="zh-TW"/>
        </w:rPr>
        <w:drawing>
          <wp:inline distT="0" distB="0" distL="0" distR="0" wp14:anchorId="537A1F80" wp14:editId="0F175442">
            <wp:extent cx="5274310" cy="2988776"/>
            <wp:effectExtent l="0" t="0" r="2540" b="2540"/>
            <wp:docPr id="2" name="圖片 2" descr="D:\2015\2015 COP 21 影片\COP21主管簡報PPT模組\COP PPT pic\自動化\1219_吳江三廠SCARA_驅動器測試_0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2015 COP 21 影片\COP21主管簡報PPT模組\COP PPT pic\自動化\1219_吳江三廠SCARA_驅動器測試_08-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88776"/>
                    </a:xfrm>
                    <a:prstGeom prst="rect">
                      <a:avLst/>
                    </a:prstGeom>
                    <a:noFill/>
                    <a:ln>
                      <a:noFill/>
                    </a:ln>
                  </pic:spPr>
                </pic:pic>
              </a:graphicData>
            </a:graphic>
          </wp:inline>
        </w:drawing>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numPr>
          <w:ilvl w:val="0"/>
          <w:numId w:val="1"/>
        </w:numPr>
        <w:snapToGrid w:val="0"/>
        <w:jc w:val="both"/>
        <w:rPr>
          <w:rFonts w:ascii="Arial" w:eastAsia="標楷體" w:hAnsi="Arial" w:cs="Arial"/>
          <w:color w:val="000000"/>
          <w:lang w:eastAsia="zh-TW"/>
        </w:rPr>
      </w:pPr>
      <w:proofErr w:type="gramStart"/>
      <w:r w:rsidRPr="00A60845">
        <w:rPr>
          <w:rFonts w:ascii="Arial" w:eastAsia="標楷體" w:hAnsi="Arial" w:cs="Arial" w:hint="eastAsia"/>
          <w:b/>
          <w:color w:val="000000"/>
          <w:lang w:eastAsia="zh-TW"/>
        </w:rPr>
        <w:t>電池儲能系統</w:t>
      </w:r>
      <w:proofErr w:type="gramEnd"/>
      <w:r w:rsidRPr="00A60845">
        <w:rPr>
          <w:rFonts w:ascii="Arial" w:eastAsia="標楷體" w:hAnsi="Arial" w:cs="Arial" w:hint="eastAsia"/>
          <w:color w:val="000000"/>
          <w:lang w:eastAsia="zh-TW"/>
        </w:rPr>
        <w:t>－</w:t>
      </w:r>
      <w:r w:rsidR="00DA5870" w:rsidRPr="00A60845">
        <w:rPr>
          <w:rFonts w:ascii="Arial" w:eastAsia="標楷體" w:hAnsi="Arial" w:cs="Arial" w:hint="eastAsia"/>
          <w:color w:val="000000"/>
          <w:lang w:eastAsia="zh-TW"/>
        </w:rPr>
        <w:t>台達電</w:t>
      </w:r>
      <w:proofErr w:type="gramStart"/>
      <w:r w:rsidR="00DA5870" w:rsidRPr="00A60845">
        <w:rPr>
          <w:rFonts w:ascii="Arial" w:eastAsia="標楷體" w:hAnsi="Arial" w:cs="Arial" w:hint="eastAsia"/>
          <w:color w:val="000000"/>
          <w:lang w:eastAsia="zh-TW"/>
        </w:rPr>
        <w:t>池儲能</w:t>
      </w:r>
      <w:proofErr w:type="gramEnd"/>
      <w:r w:rsidR="00DA5870" w:rsidRPr="00A60845">
        <w:rPr>
          <w:rFonts w:ascii="Arial" w:eastAsia="標楷體" w:hAnsi="Arial" w:cs="Arial" w:hint="eastAsia"/>
          <w:color w:val="000000"/>
          <w:lang w:eastAsia="zh-TW"/>
        </w:rPr>
        <w:t>系統的模組化機櫃利用台達獨特的鋰離子電池技術和功率調節系統</w:t>
      </w:r>
      <w:r w:rsidR="00DA5870" w:rsidRPr="00A60845">
        <w:rPr>
          <w:rFonts w:ascii="Arial" w:eastAsia="標楷體" w:hAnsi="Arial" w:cs="Arial" w:hint="eastAsia"/>
          <w:color w:val="000000"/>
          <w:lang w:eastAsia="zh-TW"/>
        </w:rPr>
        <w:t>(PCS)</w:t>
      </w:r>
      <w:r w:rsidR="00DA5870" w:rsidRPr="00A60845">
        <w:rPr>
          <w:rFonts w:ascii="Arial" w:eastAsia="標楷體" w:hAnsi="Arial" w:cs="Arial" w:hint="eastAsia"/>
          <w:color w:val="000000"/>
          <w:lang w:eastAsia="zh-TW"/>
        </w:rPr>
        <w:t>，單一模組擁有</w:t>
      </w:r>
      <w:r w:rsidR="00DA5870" w:rsidRPr="00A60845">
        <w:rPr>
          <w:rFonts w:ascii="Arial" w:eastAsia="標楷體" w:hAnsi="Arial" w:cs="Arial" w:hint="eastAsia"/>
          <w:color w:val="000000"/>
          <w:lang w:eastAsia="zh-TW"/>
        </w:rPr>
        <w:t>41</w:t>
      </w:r>
      <w:r w:rsidR="00DA5870" w:rsidRPr="00A60845">
        <w:rPr>
          <w:rFonts w:ascii="Arial" w:eastAsia="標楷體" w:hAnsi="Arial" w:cs="Arial" w:hint="eastAsia"/>
          <w:color w:val="000000"/>
          <w:lang w:eastAsia="zh-TW"/>
        </w:rPr>
        <w:t>度電</w:t>
      </w:r>
      <w:r w:rsidR="00DA5870" w:rsidRPr="00A60845">
        <w:rPr>
          <w:rFonts w:ascii="Arial" w:eastAsia="標楷體" w:hAnsi="Arial" w:cs="Arial" w:hint="eastAsia"/>
          <w:color w:val="000000"/>
          <w:lang w:eastAsia="zh-TW"/>
        </w:rPr>
        <w:t>(41KWh)</w:t>
      </w:r>
      <w:r w:rsidR="00DA5870" w:rsidRPr="00A60845">
        <w:rPr>
          <w:rFonts w:ascii="Arial" w:eastAsia="標楷體" w:hAnsi="Arial" w:cs="Arial" w:hint="eastAsia"/>
          <w:color w:val="000000"/>
          <w:lang w:eastAsia="zh-TW"/>
        </w:rPr>
        <w:t>的儲電容量，</w:t>
      </w:r>
      <w:r w:rsidR="00DA5870" w:rsidRPr="00A60845">
        <w:rPr>
          <w:rFonts w:ascii="Arial" w:eastAsia="標楷體" w:hAnsi="Arial" w:cs="Arial" w:hint="eastAsia"/>
          <w:color w:val="000000"/>
          <w:lang w:eastAsia="zh-TW"/>
        </w:rPr>
        <w:lastRenderedPageBreak/>
        <w:t>透過模組各種並聯、串聯</w:t>
      </w:r>
      <w:proofErr w:type="gramStart"/>
      <w:r w:rsidR="00DA5870" w:rsidRPr="00A60845">
        <w:rPr>
          <w:rFonts w:ascii="Arial" w:eastAsia="標楷體" w:hAnsi="Arial" w:cs="Arial" w:hint="eastAsia"/>
          <w:color w:val="000000"/>
          <w:lang w:eastAsia="zh-TW"/>
        </w:rPr>
        <w:t>組合此存儲</w:t>
      </w:r>
      <w:proofErr w:type="gramEnd"/>
      <w:r w:rsidR="00DA5870" w:rsidRPr="00A60845">
        <w:rPr>
          <w:rFonts w:ascii="Arial" w:eastAsia="標楷體" w:hAnsi="Arial" w:cs="Arial" w:hint="eastAsia"/>
          <w:color w:val="000000"/>
          <w:lang w:eastAsia="zh-TW"/>
        </w:rPr>
        <w:t>平台搭配能源管理系統</w:t>
      </w:r>
      <w:r w:rsidR="00DA5870" w:rsidRPr="00A60845">
        <w:rPr>
          <w:rFonts w:ascii="Arial" w:eastAsia="標楷體" w:hAnsi="Arial" w:cs="Arial" w:hint="eastAsia"/>
          <w:color w:val="000000"/>
          <w:lang w:eastAsia="zh-TW"/>
        </w:rPr>
        <w:t>(EMS)</w:t>
      </w:r>
      <w:r w:rsidR="00DA5870" w:rsidRPr="00A60845">
        <w:rPr>
          <w:rFonts w:ascii="Arial" w:eastAsia="標楷體" w:hAnsi="Arial" w:cs="Arial" w:hint="eastAsia"/>
          <w:color w:val="000000"/>
          <w:lang w:eastAsia="zh-TW"/>
        </w:rPr>
        <w:t>使用時，可適用於如</w:t>
      </w:r>
      <w:proofErr w:type="gramStart"/>
      <w:r w:rsidR="00DA5870" w:rsidRPr="00A60845">
        <w:rPr>
          <w:rFonts w:ascii="Arial" w:eastAsia="標楷體" w:hAnsi="Arial" w:cs="Arial" w:hint="eastAsia"/>
          <w:color w:val="000000"/>
          <w:lang w:eastAsia="zh-TW"/>
        </w:rPr>
        <w:t>住宅儲能</w:t>
      </w:r>
      <w:proofErr w:type="gramEnd"/>
      <w:r w:rsidR="00DA5870" w:rsidRPr="00A60845">
        <w:rPr>
          <w:rFonts w:ascii="Arial" w:eastAsia="標楷體" w:hAnsi="Arial" w:cs="Arial" w:hint="eastAsia"/>
          <w:color w:val="000000"/>
          <w:lang w:eastAsia="zh-TW"/>
        </w:rPr>
        <w:t>、</w:t>
      </w:r>
      <w:proofErr w:type="gramStart"/>
      <w:r w:rsidR="00DA5870" w:rsidRPr="00A60845">
        <w:rPr>
          <w:rFonts w:ascii="Arial" w:eastAsia="標楷體" w:hAnsi="Arial" w:cs="Arial" w:hint="eastAsia"/>
          <w:color w:val="000000"/>
          <w:lang w:eastAsia="zh-TW"/>
        </w:rPr>
        <w:t>社區儲能</w:t>
      </w:r>
      <w:proofErr w:type="gramEnd"/>
      <w:r w:rsidR="00DA5870" w:rsidRPr="00A60845">
        <w:rPr>
          <w:rFonts w:ascii="Arial" w:eastAsia="標楷體" w:hAnsi="Arial" w:cs="Arial" w:hint="eastAsia"/>
          <w:color w:val="000000"/>
          <w:lang w:eastAsia="zh-TW"/>
        </w:rPr>
        <w:t>、和公用事業</w:t>
      </w:r>
      <w:proofErr w:type="gramStart"/>
      <w:r w:rsidR="00DA5870" w:rsidRPr="00A60845">
        <w:rPr>
          <w:rFonts w:ascii="Arial" w:eastAsia="標楷體" w:hAnsi="Arial" w:cs="Arial" w:hint="eastAsia"/>
          <w:color w:val="000000"/>
          <w:lang w:eastAsia="zh-TW"/>
        </w:rPr>
        <w:t>規模儲能輔助</w:t>
      </w:r>
      <w:proofErr w:type="gramEnd"/>
      <w:r w:rsidR="00DA5870" w:rsidRPr="00A60845">
        <w:rPr>
          <w:rFonts w:ascii="Arial" w:eastAsia="標楷體" w:hAnsi="Arial" w:cs="Arial" w:hint="eastAsia"/>
          <w:color w:val="000000"/>
          <w:lang w:eastAsia="zh-TW"/>
        </w:rPr>
        <w:t>服務等多種應用。這項解決方案的關鍵功能包括：穩定可再生電力系統的輸出功率、轉移高峰用電需求以減少暴露於較高電價、及提供</w:t>
      </w:r>
      <w:r w:rsidR="001B75FA" w:rsidRPr="00A60845">
        <w:rPr>
          <w:rFonts w:ascii="Arial" w:eastAsia="標楷體" w:hAnsi="Arial" w:cs="Arial" w:hint="eastAsia"/>
          <w:color w:val="000000"/>
          <w:lang w:eastAsia="zh-TW"/>
        </w:rPr>
        <w:t>備用電源附加功能</w:t>
      </w:r>
      <w:r w:rsidRPr="00A60845">
        <w:rPr>
          <w:rFonts w:ascii="Arial" w:eastAsia="標楷體" w:hAnsi="Arial" w:cs="Arial" w:hint="eastAsia"/>
          <w:color w:val="000000"/>
          <w:lang w:eastAsia="zh-TW"/>
        </w:rPr>
        <w:t>。</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numPr>
          <w:ilvl w:val="0"/>
          <w:numId w:val="1"/>
        </w:numPr>
        <w:snapToGrid w:val="0"/>
        <w:jc w:val="both"/>
        <w:rPr>
          <w:rFonts w:ascii="Arial" w:eastAsia="標楷體" w:hAnsi="Arial" w:cs="Arial"/>
          <w:color w:val="000000"/>
          <w:lang w:eastAsia="zh-TW"/>
        </w:rPr>
      </w:pPr>
      <w:r w:rsidRPr="00A60845">
        <w:rPr>
          <w:rFonts w:ascii="Arial" w:eastAsia="標楷體" w:hAnsi="Arial" w:cs="Arial" w:hint="eastAsia"/>
          <w:b/>
          <w:color w:val="000000"/>
          <w:lang w:eastAsia="zh-TW"/>
        </w:rPr>
        <w:t>可再生能源解決方案</w:t>
      </w:r>
      <w:r w:rsidR="00EC1AD8" w:rsidRPr="00A60845">
        <w:rPr>
          <w:rFonts w:ascii="Arial" w:eastAsia="標楷體" w:hAnsi="Arial" w:cs="Arial" w:hint="eastAsia"/>
          <w:color w:val="000000"/>
          <w:lang w:eastAsia="zh-TW"/>
        </w:rPr>
        <w:t>－因應印度</w:t>
      </w:r>
      <w:r w:rsidRPr="00A60845">
        <w:rPr>
          <w:rFonts w:ascii="Arial" w:eastAsia="標楷體" w:hAnsi="Arial" w:cs="Arial" w:hint="eastAsia"/>
          <w:color w:val="000000"/>
          <w:lang w:eastAsia="zh-TW"/>
        </w:rPr>
        <w:t>經濟成長和製造業需求，台達提供可再生能源解決方案</w:t>
      </w:r>
      <w:r w:rsidR="00EC1AD8" w:rsidRPr="00A60845">
        <w:rPr>
          <w:rFonts w:ascii="Arial" w:eastAsia="標楷體" w:hAnsi="Arial" w:cs="Arial" w:hint="eastAsia"/>
          <w:color w:val="000000"/>
          <w:lang w:eastAsia="zh-TW"/>
        </w:rPr>
        <w:t>，</w:t>
      </w:r>
      <w:r w:rsidRPr="00A60845">
        <w:rPr>
          <w:rFonts w:ascii="Arial" w:eastAsia="標楷體" w:hAnsi="Arial" w:cs="Arial" w:hint="eastAsia"/>
          <w:color w:val="000000"/>
          <w:lang w:eastAsia="zh-TW"/>
        </w:rPr>
        <w:t>全</w:t>
      </w:r>
      <w:r w:rsidR="00EC1AD8" w:rsidRPr="00A60845">
        <w:rPr>
          <w:rFonts w:ascii="Arial" w:eastAsia="標楷體" w:hAnsi="Arial" w:cs="Arial" w:hint="eastAsia"/>
          <w:color w:val="000000"/>
          <w:lang w:eastAsia="zh-TW"/>
        </w:rPr>
        <w:t>系列的</w:t>
      </w:r>
      <w:proofErr w:type="gramStart"/>
      <w:r w:rsidRPr="00A60845">
        <w:rPr>
          <w:rFonts w:ascii="Arial" w:eastAsia="標楷體" w:hAnsi="Arial" w:cs="Arial" w:hint="eastAsia"/>
          <w:color w:val="000000"/>
          <w:lang w:eastAsia="zh-TW"/>
        </w:rPr>
        <w:t>組串式和</w:t>
      </w:r>
      <w:proofErr w:type="gramEnd"/>
      <w:r w:rsidRPr="00A60845">
        <w:rPr>
          <w:rFonts w:ascii="Arial" w:eastAsia="標楷體" w:hAnsi="Arial" w:cs="Arial" w:hint="eastAsia"/>
          <w:color w:val="000000"/>
          <w:lang w:eastAsia="zh-TW"/>
        </w:rPr>
        <w:t>集中</w:t>
      </w:r>
      <w:r w:rsidR="00EC1AD8" w:rsidRPr="00A60845">
        <w:rPr>
          <w:rFonts w:ascii="Arial" w:eastAsia="標楷體" w:hAnsi="Arial" w:cs="Arial" w:hint="eastAsia"/>
          <w:color w:val="000000"/>
          <w:lang w:eastAsia="zh-TW"/>
        </w:rPr>
        <w:t>式太陽能光</w:t>
      </w:r>
      <w:proofErr w:type="gramStart"/>
      <w:r w:rsidR="00EC1AD8" w:rsidRPr="00A60845">
        <w:rPr>
          <w:rFonts w:ascii="Arial" w:eastAsia="標楷體" w:hAnsi="Arial" w:cs="Arial" w:hint="eastAsia"/>
          <w:color w:val="000000"/>
          <w:lang w:eastAsia="zh-TW"/>
        </w:rPr>
        <w:t>伏逆變器</w:t>
      </w:r>
      <w:proofErr w:type="gramEnd"/>
      <w:r w:rsidR="00EC1AD8" w:rsidRPr="00A60845">
        <w:rPr>
          <w:rFonts w:ascii="Arial" w:eastAsia="標楷體" w:hAnsi="Arial" w:cs="Arial" w:hint="eastAsia"/>
          <w:color w:val="000000"/>
          <w:lang w:eastAsia="zh-TW"/>
        </w:rPr>
        <w:t>擁有高達</w:t>
      </w:r>
      <w:r w:rsidR="00EC1AD8" w:rsidRPr="00A60845">
        <w:rPr>
          <w:rFonts w:ascii="Arial" w:eastAsia="標楷體" w:hAnsi="Arial" w:cs="Arial"/>
          <w:color w:val="000000"/>
          <w:lang w:eastAsia="zh-TW"/>
        </w:rPr>
        <w:t>98.7</w:t>
      </w:r>
      <w:r w:rsidR="00EC1AD8" w:rsidRPr="00A60845">
        <w:rPr>
          <w:rFonts w:ascii="Arial" w:eastAsia="標楷體" w:hAnsi="Arial" w:cs="Arial" w:hint="eastAsia"/>
          <w:color w:val="000000"/>
          <w:lang w:eastAsia="zh-TW"/>
        </w:rPr>
        <w:t>％、</w:t>
      </w:r>
      <w:r w:rsidRPr="00A60845">
        <w:rPr>
          <w:rFonts w:ascii="Arial" w:eastAsia="標楷體" w:hAnsi="Arial" w:cs="Arial" w:hint="eastAsia"/>
          <w:color w:val="000000"/>
          <w:lang w:eastAsia="zh-TW"/>
        </w:rPr>
        <w:t>行業領先的轉換效率，功率範圍從</w:t>
      </w:r>
      <w:r w:rsidRPr="00A60845">
        <w:rPr>
          <w:rFonts w:ascii="Arial" w:eastAsia="標楷體" w:hAnsi="Arial" w:cs="Arial"/>
          <w:color w:val="000000"/>
          <w:lang w:eastAsia="zh-TW"/>
        </w:rPr>
        <w:t>3</w:t>
      </w:r>
      <w:r w:rsidRPr="00A60845">
        <w:rPr>
          <w:rFonts w:ascii="Arial" w:eastAsia="標楷體" w:hAnsi="Arial" w:cs="Arial" w:hint="eastAsia"/>
          <w:color w:val="000000"/>
          <w:lang w:eastAsia="zh-TW"/>
        </w:rPr>
        <w:t>kW</w:t>
      </w:r>
      <w:r w:rsidRPr="00A60845">
        <w:rPr>
          <w:rFonts w:ascii="Arial" w:eastAsia="標楷體" w:hAnsi="Arial" w:cs="Arial" w:hint="eastAsia"/>
          <w:color w:val="000000"/>
          <w:lang w:eastAsia="zh-TW"/>
        </w:rPr>
        <w:t>到</w:t>
      </w:r>
      <w:r w:rsidRPr="00A60845">
        <w:rPr>
          <w:rFonts w:ascii="Arial" w:eastAsia="標楷體" w:hAnsi="Arial" w:cs="Arial"/>
          <w:color w:val="000000"/>
          <w:lang w:eastAsia="zh-TW"/>
        </w:rPr>
        <w:t>1MW</w:t>
      </w:r>
      <w:r w:rsidR="00EC1AD8" w:rsidRPr="00A60845">
        <w:rPr>
          <w:rFonts w:ascii="Arial" w:eastAsia="標楷體" w:hAnsi="Arial" w:cs="Arial" w:hint="eastAsia"/>
          <w:color w:val="000000"/>
          <w:lang w:eastAsia="zh-TW"/>
        </w:rPr>
        <w:t>不等</w:t>
      </w:r>
      <w:r w:rsidRPr="00A60845">
        <w:rPr>
          <w:rFonts w:ascii="Arial" w:eastAsia="標楷體" w:hAnsi="Arial" w:cs="Arial" w:hint="eastAsia"/>
          <w:color w:val="000000"/>
          <w:lang w:eastAsia="zh-TW"/>
        </w:rPr>
        <w:t>，適用住宅、商業和公用事業等領域。</w:t>
      </w:r>
      <w:proofErr w:type="gramStart"/>
      <w:r w:rsidRPr="00A60845">
        <w:rPr>
          <w:rFonts w:ascii="Arial" w:eastAsia="標楷體" w:hAnsi="Arial" w:cs="Arial" w:hint="eastAsia"/>
          <w:color w:val="000000"/>
          <w:lang w:eastAsia="zh-TW"/>
        </w:rPr>
        <w:t>此外，</w:t>
      </w:r>
      <w:proofErr w:type="gramEnd"/>
      <w:r w:rsidRPr="00A60845">
        <w:rPr>
          <w:rFonts w:ascii="Arial" w:eastAsia="標楷體" w:hAnsi="Arial" w:cs="Arial" w:hint="eastAsia"/>
          <w:color w:val="000000"/>
          <w:lang w:eastAsia="zh-TW"/>
        </w:rPr>
        <w:t>台達創新的</w:t>
      </w:r>
      <w:proofErr w:type="gramStart"/>
      <w:r w:rsidRPr="00A60845">
        <w:rPr>
          <w:rFonts w:ascii="Arial" w:eastAsia="標楷體" w:hAnsi="Arial" w:cs="Arial" w:hint="eastAsia"/>
          <w:color w:val="000000"/>
          <w:lang w:eastAsia="zh-TW"/>
        </w:rPr>
        <w:t>太陽能追日控制</w:t>
      </w:r>
      <w:proofErr w:type="gramEnd"/>
      <w:r w:rsidRPr="00A60845">
        <w:rPr>
          <w:rFonts w:ascii="Arial" w:eastAsia="標楷體" w:hAnsi="Arial" w:cs="Arial" w:hint="eastAsia"/>
          <w:color w:val="000000"/>
          <w:lang w:eastAsia="zh-TW"/>
        </w:rPr>
        <w:t>系統與固定式結構系統相較，電力輸出</w:t>
      </w:r>
      <w:r w:rsidR="00EC1AD8" w:rsidRPr="00A60845">
        <w:rPr>
          <w:rFonts w:ascii="Arial" w:eastAsia="標楷體" w:hAnsi="Arial" w:cs="Arial" w:hint="eastAsia"/>
          <w:color w:val="000000"/>
          <w:lang w:eastAsia="zh-TW"/>
        </w:rPr>
        <w:t>可提升</w:t>
      </w:r>
      <w:r w:rsidRPr="00A60845">
        <w:rPr>
          <w:rFonts w:ascii="Arial" w:eastAsia="標楷體" w:hAnsi="Arial" w:cs="Arial" w:hint="eastAsia"/>
          <w:color w:val="000000"/>
          <w:lang w:eastAsia="zh-TW"/>
        </w:rPr>
        <w:t>達</w:t>
      </w:r>
      <w:r w:rsidRPr="00A60845">
        <w:rPr>
          <w:rFonts w:ascii="Arial" w:eastAsia="標楷體" w:hAnsi="Arial" w:cs="Arial" w:hint="eastAsia"/>
          <w:color w:val="000000"/>
          <w:lang w:eastAsia="zh-TW"/>
        </w:rPr>
        <w:t>30%</w:t>
      </w:r>
      <w:r w:rsidRPr="00A60845">
        <w:rPr>
          <w:rFonts w:ascii="Arial" w:eastAsia="標楷體" w:hAnsi="Arial" w:cs="Arial" w:hint="eastAsia"/>
          <w:color w:val="000000"/>
          <w:lang w:eastAsia="zh-TW"/>
        </w:rPr>
        <w:t>；此</w:t>
      </w:r>
      <w:r w:rsidR="00EC1AD8" w:rsidRPr="00A60845">
        <w:rPr>
          <w:rFonts w:ascii="Arial" w:eastAsia="標楷體" w:hAnsi="Arial" w:cs="Arial" w:hint="eastAsia"/>
          <w:color w:val="000000"/>
          <w:lang w:eastAsia="zh-TW"/>
        </w:rPr>
        <w:t>系統結合</w:t>
      </w:r>
      <w:r w:rsidRPr="00A60845">
        <w:rPr>
          <w:rFonts w:ascii="Arial" w:eastAsia="標楷體" w:hAnsi="Arial" w:cs="Arial" w:hint="eastAsia"/>
          <w:color w:val="000000"/>
          <w:lang w:eastAsia="zh-TW"/>
        </w:rPr>
        <w:t>台達的自動化設備，包括伺服驅動器和馬達驅動器、可程式邏輯控制器</w:t>
      </w:r>
      <w:r w:rsidRPr="00A60845">
        <w:rPr>
          <w:rFonts w:ascii="Arial" w:eastAsia="標楷體" w:hAnsi="Arial" w:cs="Arial" w:hint="eastAsia"/>
          <w:color w:val="000000"/>
          <w:lang w:eastAsia="zh-TW"/>
        </w:rPr>
        <w:t>(</w:t>
      </w:r>
      <w:r w:rsidRPr="00A60845">
        <w:rPr>
          <w:rFonts w:ascii="Arial" w:eastAsia="標楷體" w:hAnsi="Arial" w:cs="Arial"/>
          <w:color w:val="000000"/>
          <w:lang w:eastAsia="zh-TW"/>
        </w:rPr>
        <w:t>PLC</w:t>
      </w:r>
      <w:r w:rsidRPr="00A60845">
        <w:rPr>
          <w:rFonts w:ascii="Arial" w:eastAsia="標楷體" w:hAnsi="Arial" w:cs="Arial" w:hint="eastAsia"/>
          <w:color w:val="000000"/>
          <w:lang w:eastAsia="zh-TW"/>
        </w:rPr>
        <w:t>)</w:t>
      </w:r>
      <w:r w:rsidRPr="00A60845">
        <w:rPr>
          <w:rFonts w:ascii="Arial" w:eastAsia="標楷體" w:hAnsi="Arial" w:cs="Arial" w:hint="eastAsia"/>
          <w:color w:val="000000"/>
          <w:lang w:eastAsia="zh-TW"/>
        </w:rPr>
        <w:t>和人機界面</w:t>
      </w:r>
      <w:r w:rsidRPr="00A60845">
        <w:rPr>
          <w:rFonts w:ascii="Arial" w:eastAsia="標楷體" w:hAnsi="Arial" w:cs="Arial" w:hint="eastAsia"/>
          <w:color w:val="000000"/>
          <w:lang w:eastAsia="zh-TW"/>
        </w:rPr>
        <w:t>(</w:t>
      </w:r>
      <w:r w:rsidRPr="00A60845">
        <w:rPr>
          <w:rFonts w:ascii="Arial" w:eastAsia="標楷體" w:hAnsi="Arial" w:cs="Arial"/>
          <w:color w:val="000000"/>
          <w:lang w:eastAsia="zh-TW"/>
        </w:rPr>
        <w:t>HMI</w:t>
      </w:r>
      <w:r w:rsidRPr="00A60845">
        <w:rPr>
          <w:rFonts w:ascii="Arial" w:eastAsia="標楷體" w:hAnsi="Arial" w:cs="Arial" w:hint="eastAsia"/>
          <w:color w:val="000000"/>
          <w:lang w:eastAsia="zh-TW"/>
        </w:rPr>
        <w:t>)</w:t>
      </w:r>
      <w:r w:rsidRPr="00A60845">
        <w:rPr>
          <w:rFonts w:ascii="Arial" w:eastAsia="標楷體" w:hAnsi="Arial" w:cs="Arial" w:hint="eastAsia"/>
          <w:color w:val="000000"/>
          <w:lang w:eastAsia="zh-TW"/>
        </w:rPr>
        <w:t>，</w:t>
      </w:r>
      <w:r w:rsidR="00EC1AD8" w:rsidRPr="00A60845">
        <w:rPr>
          <w:rFonts w:ascii="Arial" w:eastAsia="標楷體" w:hAnsi="Arial" w:cs="Arial" w:hint="eastAsia"/>
          <w:color w:val="000000"/>
          <w:lang w:eastAsia="zh-TW"/>
        </w:rPr>
        <w:t>可</w:t>
      </w:r>
      <w:r w:rsidRPr="00A60845">
        <w:rPr>
          <w:rFonts w:ascii="Arial" w:eastAsia="標楷體" w:hAnsi="Arial" w:cs="Arial" w:hint="eastAsia"/>
          <w:color w:val="000000"/>
          <w:lang w:eastAsia="zh-TW"/>
        </w:rPr>
        <w:t>根據客戶實際要求實現單軸或雙軸運轉。</w:t>
      </w:r>
    </w:p>
    <w:p w:rsidR="00DB1715" w:rsidRPr="00A60845" w:rsidRDefault="00DB1715" w:rsidP="00A60845">
      <w:pPr>
        <w:snapToGrid w:val="0"/>
        <w:jc w:val="both"/>
        <w:rPr>
          <w:rFonts w:ascii="Arial" w:eastAsia="標楷體" w:hAnsi="Arial" w:cs="Arial"/>
          <w:color w:val="000000"/>
          <w:lang w:eastAsia="zh-TW"/>
        </w:rPr>
      </w:pPr>
    </w:p>
    <w:p w:rsidR="00DB1715" w:rsidRPr="00A60845" w:rsidRDefault="00DB1715" w:rsidP="00A60845">
      <w:pPr>
        <w:numPr>
          <w:ilvl w:val="0"/>
          <w:numId w:val="1"/>
        </w:numPr>
        <w:snapToGrid w:val="0"/>
        <w:jc w:val="both"/>
        <w:rPr>
          <w:rFonts w:ascii="Arial" w:eastAsia="標楷體" w:hAnsi="Arial" w:cs="Arial"/>
          <w:color w:val="000000"/>
          <w:lang w:eastAsia="zh-TW"/>
        </w:rPr>
      </w:pPr>
      <w:proofErr w:type="spellStart"/>
      <w:r w:rsidRPr="00A60845">
        <w:rPr>
          <w:rFonts w:ascii="Arial" w:eastAsia="標楷體" w:hAnsi="Arial" w:cs="Arial" w:hint="eastAsia"/>
          <w:b/>
          <w:color w:val="000000"/>
          <w:lang w:eastAsia="zh-TW"/>
        </w:rPr>
        <w:t>InfraSuite</w:t>
      </w:r>
      <w:proofErr w:type="spellEnd"/>
      <w:r w:rsidRPr="00A60845">
        <w:rPr>
          <w:rFonts w:ascii="Arial" w:eastAsia="標楷體" w:hAnsi="Arial" w:cs="Arial" w:hint="eastAsia"/>
          <w:b/>
          <w:color w:val="000000"/>
          <w:lang w:eastAsia="zh-TW"/>
        </w:rPr>
        <w:t>資料中心基礎設施解決方案－</w:t>
      </w:r>
      <w:r w:rsidR="00DA5870" w:rsidRPr="00A60845">
        <w:rPr>
          <w:rFonts w:ascii="Arial" w:eastAsia="標楷體" w:hAnsi="Arial" w:cs="Arial" w:hint="eastAsia"/>
          <w:color w:val="000000"/>
          <w:lang w:eastAsia="zh-TW"/>
        </w:rPr>
        <w:t>台達資料中心技術亦支持</w:t>
      </w:r>
      <w:r w:rsidR="005225E5" w:rsidRPr="00A60845">
        <w:rPr>
          <w:rFonts w:ascii="Arial" w:eastAsia="標楷體" w:hAnsi="Arial" w:cs="Arial" w:hint="eastAsia"/>
          <w:color w:val="000000"/>
          <w:lang w:eastAsia="zh-TW"/>
        </w:rPr>
        <w:t>印度興建的綠色機房</w:t>
      </w:r>
      <w:r w:rsidRPr="00A60845">
        <w:rPr>
          <w:rFonts w:ascii="Arial" w:eastAsia="標楷體" w:hAnsi="Arial" w:cs="Arial" w:hint="eastAsia"/>
          <w:color w:val="000000"/>
          <w:lang w:eastAsia="zh-TW"/>
        </w:rPr>
        <w:t>。</w:t>
      </w:r>
      <w:proofErr w:type="spellStart"/>
      <w:r w:rsidRPr="00A60845">
        <w:rPr>
          <w:rFonts w:ascii="Arial" w:eastAsia="標楷體" w:hAnsi="Arial" w:cs="Arial" w:hint="eastAsia"/>
          <w:color w:val="000000"/>
          <w:lang w:eastAsia="zh-TW"/>
        </w:rPr>
        <w:t>InfraSuite</w:t>
      </w:r>
      <w:proofErr w:type="spellEnd"/>
      <w:r w:rsidRPr="00A60845">
        <w:rPr>
          <w:rFonts w:ascii="Arial" w:eastAsia="標楷體" w:hAnsi="Arial" w:cs="Arial" w:hint="eastAsia"/>
          <w:color w:val="000000"/>
          <w:lang w:eastAsia="zh-TW"/>
        </w:rPr>
        <w:t>資料中心基礎設施解決方案結合配</w:t>
      </w:r>
      <w:proofErr w:type="gramStart"/>
      <w:r w:rsidRPr="00A60845">
        <w:rPr>
          <w:rFonts w:ascii="Arial" w:eastAsia="標楷體" w:hAnsi="Arial" w:cs="Arial" w:hint="eastAsia"/>
          <w:color w:val="000000"/>
          <w:lang w:eastAsia="zh-TW"/>
        </w:rPr>
        <w:t>電櫃、</w:t>
      </w:r>
      <w:proofErr w:type="gramEnd"/>
      <w:r w:rsidRPr="00A60845">
        <w:rPr>
          <w:rFonts w:ascii="Arial" w:eastAsia="標楷體" w:hAnsi="Arial" w:cs="Arial" w:hint="eastAsia"/>
          <w:color w:val="000000"/>
          <w:lang w:eastAsia="zh-TW"/>
        </w:rPr>
        <w:t>模組化</w:t>
      </w:r>
      <w:proofErr w:type="gramStart"/>
      <w:r w:rsidRPr="00A60845">
        <w:rPr>
          <w:rFonts w:ascii="Arial" w:eastAsia="標楷體" w:hAnsi="Arial" w:cs="Arial" w:hint="eastAsia"/>
          <w:color w:val="000000"/>
          <w:lang w:eastAsia="zh-TW"/>
        </w:rPr>
        <w:t>不</w:t>
      </w:r>
      <w:proofErr w:type="gramEnd"/>
      <w:r w:rsidRPr="00A60845">
        <w:rPr>
          <w:rFonts w:ascii="Arial" w:eastAsia="標楷體" w:hAnsi="Arial" w:cs="Arial" w:hint="eastAsia"/>
          <w:color w:val="000000"/>
          <w:lang w:eastAsia="zh-TW"/>
        </w:rPr>
        <w:t>斷電系統</w:t>
      </w:r>
      <w:r w:rsidRPr="00A60845">
        <w:rPr>
          <w:rFonts w:ascii="Arial" w:eastAsia="標楷體" w:hAnsi="Arial" w:cs="Arial" w:hint="eastAsia"/>
          <w:color w:val="000000"/>
          <w:lang w:eastAsia="zh-TW"/>
        </w:rPr>
        <w:t>(AC-AC</w:t>
      </w:r>
      <w:r w:rsidRPr="00A60845">
        <w:rPr>
          <w:rFonts w:ascii="Arial" w:eastAsia="標楷體" w:hAnsi="Arial" w:cs="Arial" w:hint="eastAsia"/>
          <w:color w:val="000000"/>
          <w:lang w:eastAsia="zh-TW"/>
        </w:rPr>
        <w:t>效率高達</w:t>
      </w:r>
      <w:r w:rsidRPr="00A60845">
        <w:rPr>
          <w:rFonts w:ascii="Arial" w:eastAsia="標楷體" w:hAnsi="Arial" w:cs="Arial" w:hint="eastAsia"/>
          <w:color w:val="000000"/>
          <w:lang w:eastAsia="zh-TW"/>
        </w:rPr>
        <w:t>96</w:t>
      </w:r>
      <w:r w:rsidRPr="00A60845">
        <w:rPr>
          <w:rFonts w:ascii="Arial" w:eastAsia="標楷體" w:hAnsi="Arial" w:cs="Arial" w:hint="eastAsia"/>
          <w:color w:val="000000"/>
          <w:lang w:eastAsia="zh-TW"/>
        </w:rPr>
        <w:t>％、功率垂直擴充範圍從</w:t>
      </w:r>
      <w:r w:rsidRPr="00A60845">
        <w:rPr>
          <w:rFonts w:ascii="Arial" w:eastAsia="標楷體" w:hAnsi="Arial" w:cs="Arial" w:hint="eastAsia"/>
          <w:color w:val="000000"/>
          <w:lang w:eastAsia="zh-TW"/>
        </w:rPr>
        <w:t>25kW</w:t>
      </w:r>
      <w:r w:rsidRPr="00A60845">
        <w:rPr>
          <w:rFonts w:ascii="Arial" w:eastAsia="標楷體" w:hAnsi="Arial" w:cs="Arial" w:hint="eastAsia"/>
          <w:color w:val="000000"/>
          <w:lang w:eastAsia="zh-TW"/>
        </w:rPr>
        <w:t>到</w:t>
      </w:r>
      <w:r w:rsidRPr="00A60845">
        <w:rPr>
          <w:rFonts w:ascii="Arial" w:eastAsia="標楷體" w:hAnsi="Arial" w:cs="Arial" w:hint="eastAsia"/>
          <w:color w:val="000000"/>
          <w:lang w:eastAsia="zh-TW"/>
        </w:rPr>
        <w:t>200kW)</w:t>
      </w:r>
      <w:r w:rsidRPr="00A60845">
        <w:rPr>
          <w:rFonts w:ascii="Arial" w:eastAsia="標楷體" w:hAnsi="Arial" w:cs="Arial" w:hint="eastAsia"/>
          <w:color w:val="000000"/>
          <w:lang w:eastAsia="zh-TW"/>
        </w:rPr>
        <w:t>、精密製冷、機架及配件，並以環境管理系統進行即時監控，易於維護。台達展區的一大特色即是讓現場來賓以虛擬的方式體驗建置於泰國的綠色資料中心。</w:t>
      </w:r>
    </w:p>
    <w:p w:rsidR="00DB1715" w:rsidRPr="00A60845" w:rsidRDefault="00DB1715" w:rsidP="00A60845">
      <w:pPr>
        <w:snapToGrid w:val="0"/>
        <w:jc w:val="both"/>
        <w:rPr>
          <w:rFonts w:ascii="Arial" w:eastAsia="標楷體" w:hAnsi="Arial" w:cs="Arial"/>
          <w:color w:val="000000"/>
          <w:lang w:eastAsia="zh-TW"/>
        </w:rPr>
      </w:pPr>
    </w:p>
    <w:p w:rsidR="00DB1715" w:rsidRPr="000A3A8C" w:rsidRDefault="00DB1715" w:rsidP="000A3A8C">
      <w:pPr>
        <w:numPr>
          <w:ilvl w:val="0"/>
          <w:numId w:val="1"/>
        </w:numPr>
        <w:snapToGrid w:val="0"/>
        <w:jc w:val="both"/>
        <w:rPr>
          <w:rFonts w:ascii="Arial" w:eastAsia="標楷體" w:hAnsi="Arial" w:cs="Arial"/>
          <w:color w:val="000000"/>
          <w:lang w:eastAsia="zh-TW"/>
        </w:rPr>
      </w:pPr>
      <w:r w:rsidRPr="000A3A8C">
        <w:rPr>
          <w:rFonts w:ascii="Arial" w:eastAsia="標楷體" w:hAnsi="Arial" w:cs="Arial" w:hint="eastAsia"/>
          <w:b/>
          <w:color w:val="000000"/>
          <w:lang w:eastAsia="zh-TW"/>
        </w:rPr>
        <w:t>顯示和監控解決方案</w:t>
      </w:r>
      <w:r w:rsidRPr="000A3A8C">
        <w:rPr>
          <w:rFonts w:ascii="Arial" w:eastAsia="標楷體" w:hAnsi="Arial" w:cs="Arial" w:hint="eastAsia"/>
          <w:color w:val="000000"/>
          <w:lang w:eastAsia="zh-TW"/>
        </w:rPr>
        <w:t>－台達為印度銀行業打造的智能監控系統透過先進的影像分析技術和遠程監控平台，有效減少印度各地</w:t>
      </w:r>
      <w:r w:rsidRPr="000A3A8C">
        <w:rPr>
          <w:rFonts w:ascii="Arial" w:eastAsia="標楷體" w:hAnsi="Arial" w:cs="Arial" w:hint="eastAsia"/>
          <w:color w:val="000000"/>
          <w:lang w:eastAsia="zh-TW"/>
        </w:rPr>
        <w:t>ATM</w:t>
      </w:r>
      <w:r w:rsidRPr="000A3A8C">
        <w:rPr>
          <w:rFonts w:ascii="Arial" w:eastAsia="標楷體" w:hAnsi="Arial" w:cs="Arial" w:hint="eastAsia"/>
          <w:color w:val="000000"/>
          <w:lang w:eastAsia="zh-TW"/>
        </w:rPr>
        <w:t>盜竊和攻擊事件的發生，以保護</w:t>
      </w:r>
      <w:r w:rsidRPr="000A3A8C">
        <w:rPr>
          <w:rFonts w:ascii="Arial" w:eastAsia="標楷體" w:hAnsi="Arial" w:cs="Arial" w:hint="eastAsia"/>
          <w:color w:val="000000"/>
          <w:lang w:eastAsia="zh-TW"/>
        </w:rPr>
        <w:t>ATM</w:t>
      </w:r>
      <w:r w:rsidRPr="000A3A8C">
        <w:rPr>
          <w:rFonts w:ascii="Arial" w:eastAsia="標楷體" w:hAnsi="Arial" w:cs="Arial" w:hint="eastAsia"/>
          <w:color w:val="000000"/>
          <w:lang w:eastAsia="zh-TW"/>
        </w:rPr>
        <w:t>客戶和銀行資產；此方案採用超薄邊框液晶電視牆，提供多達</w:t>
      </w:r>
      <w:r w:rsidRPr="000A3A8C">
        <w:rPr>
          <w:rFonts w:ascii="Arial" w:eastAsia="標楷體" w:hAnsi="Arial" w:cs="Arial" w:hint="eastAsia"/>
          <w:color w:val="000000"/>
          <w:lang w:eastAsia="zh-TW"/>
        </w:rPr>
        <w:t>20</w:t>
      </w:r>
      <w:r w:rsidRPr="000A3A8C">
        <w:rPr>
          <w:rFonts w:ascii="Arial" w:eastAsia="標楷體" w:hAnsi="Arial" w:cs="Arial" w:hint="eastAsia"/>
          <w:color w:val="000000"/>
          <w:lang w:eastAsia="zh-TW"/>
        </w:rPr>
        <w:t>×</w:t>
      </w:r>
      <w:r w:rsidRPr="000A3A8C">
        <w:rPr>
          <w:rFonts w:ascii="Arial" w:eastAsia="標楷體" w:hAnsi="Arial" w:cs="Arial" w:hint="eastAsia"/>
          <w:color w:val="000000"/>
          <w:lang w:eastAsia="zh-TW"/>
        </w:rPr>
        <w:t>15</w:t>
      </w:r>
      <w:r w:rsidRPr="000A3A8C">
        <w:rPr>
          <w:rFonts w:ascii="Arial" w:eastAsia="標楷體" w:hAnsi="Arial" w:cs="Arial" w:hint="eastAsia"/>
          <w:color w:val="000000"/>
          <w:lang w:eastAsia="zh-TW"/>
        </w:rPr>
        <w:t>的顯示陣列大規模應用，</w:t>
      </w:r>
      <w:bookmarkStart w:id="0" w:name="_GoBack"/>
      <w:bookmarkEnd w:id="0"/>
      <w:r w:rsidRPr="000A3A8C">
        <w:rPr>
          <w:rFonts w:ascii="Arial" w:eastAsia="標楷體" w:hAnsi="Arial" w:cs="Arial" w:hint="eastAsia"/>
          <w:color w:val="000000"/>
          <w:lang w:eastAsia="zh-TW"/>
        </w:rPr>
        <w:t>與台達</w:t>
      </w:r>
      <w:r w:rsidRPr="000A3A8C">
        <w:rPr>
          <w:rFonts w:ascii="Arial" w:eastAsia="標楷體" w:hAnsi="Arial" w:cs="Arial" w:hint="eastAsia"/>
          <w:color w:val="000000"/>
          <w:lang w:eastAsia="zh-TW"/>
        </w:rPr>
        <w:t>Icon Pro</w:t>
      </w:r>
      <w:r w:rsidRPr="000A3A8C">
        <w:rPr>
          <w:rFonts w:ascii="Arial" w:eastAsia="標楷體" w:hAnsi="Arial" w:cs="Arial" w:hint="eastAsia"/>
          <w:color w:val="000000"/>
          <w:lang w:eastAsia="zh-TW"/>
        </w:rPr>
        <w:t>顯示控制器整合，讓電視牆成為進行監視、交通管理及其他關鍵應用的即時監控整體解決方案。</w:t>
      </w:r>
    </w:p>
    <w:p w:rsidR="00DB1715" w:rsidRPr="00A60845" w:rsidRDefault="00DB1715" w:rsidP="00A60845">
      <w:pPr>
        <w:jc w:val="both"/>
        <w:rPr>
          <w:rFonts w:ascii="Arial" w:eastAsia="標楷體" w:hAnsi="Arial" w:cs="Arial"/>
          <w:color w:val="000000"/>
          <w:lang w:eastAsia="zh-TW"/>
        </w:rPr>
      </w:pPr>
    </w:p>
    <w:p w:rsidR="00DB1715" w:rsidRPr="000A3A8C" w:rsidRDefault="00DB1715" w:rsidP="000A3A8C">
      <w:pPr>
        <w:numPr>
          <w:ilvl w:val="0"/>
          <w:numId w:val="1"/>
        </w:numPr>
        <w:snapToGrid w:val="0"/>
        <w:jc w:val="both"/>
        <w:rPr>
          <w:rFonts w:ascii="Arial" w:eastAsia="標楷體" w:hAnsi="Arial" w:cs="Arial"/>
          <w:color w:val="000000"/>
          <w:lang w:eastAsia="zh-TW"/>
        </w:rPr>
      </w:pPr>
      <w:r w:rsidRPr="000A3A8C">
        <w:rPr>
          <w:rFonts w:ascii="Arial" w:eastAsia="標楷體" w:hAnsi="Arial" w:cs="Arial" w:hint="eastAsia"/>
          <w:b/>
          <w:color w:val="000000"/>
          <w:lang w:eastAsia="zh-TW"/>
        </w:rPr>
        <w:t>節能通訊電源解決方案</w:t>
      </w:r>
      <w:r w:rsidRPr="000A3A8C">
        <w:rPr>
          <w:rFonts w:ascii="Arial" w:eastAsia="標楷體" w:hAnsi="Arial" w:cs="Arial" w:hint="eastAsia"/>
          <w:color w:val="000000"/>
          <w:lang w:eastAsia="zh-TW"/>
        </w:rPr>
        <w:t>－在印度積極成為數位化國家的同時，台達提供電信產業節能通訊電源解決方案，包括安裝於室外、結合太陽能應用的混合式電源方案，以減少對不穩定的電網和對化石燃料的依賴。在基礎的能源管理技術上，台達整合效率高達</w:t>
      </w:r>
      <w:r w:rsidRPr="000A3A8C">
        <w:rPr>
          <w:rFonts w:ascii="Arial" w:eastAsia="標楷體" w:hAnsi="Arial" w:cs="Arial" w:hint="eastAsia"/>
          <w:color w:val="000000"/>
          <w:lang w:eastAsia="zh-TW"/>
        </w:rPr>
        <w:t>97.5</w:t>
      </w:r>
      <w:r w:rsidRPr="000A3A8C">
        <w:rPr>
          <w:rFonts w:ascii="Arial" w:eastAsia="標楷體" w:hAnsi="Arial" w:cs="Arial" w:hint="eastAsia"/>
          <w:color w:val="000000"/>
          <w:lang w:eastAsia="zh-TW"/>
        </w:rPr>
        <w:t>％的通訊電源模塊，幫助客戶節省運營成本，加上控制器監測與控制整個系統及現場電力基礎設施，同時提升電池續航時間、節約能源、並告知操作員維護上的需要。台達針對</w:t>
      </w:r>
      <w:r w:rsidRPr="000A3A8C">
        <w:rPr>
          <w:rFonts w:ascii="Arial" w:eastAsia="標楷體" w:hAnsi="Arial" w:cs="Arial" w:hint="eastAsia"/>
          <w:color w:val="000000"/>
          <w:lang w:eastAsia="zh-TW"/>
        </w:rPr>
        <w:t>4G</w:t>
      </w:r>
      <w:r w:rsidRPr="000A3A8C">
        <w:rPr>
          <w:rFonts w:ascii="Arial" w:eastAsia="標楷體" w:hAnsi="Arial" w:cs="Arial" w:hint="eastAsia"/>
          <w:color w:val="000000"/>
          <w:lang w:eastAsia="zh-TW"/>
        </w:rPr>
        <w:t>應用提供新的小型通訊電源</w:t>
      </w:r>
      <w:r w:rsidRPr="000A3A8C">
        <w:rPr>
          <w:rFonts w:ascii="Arial" w:eastAsia="標楷體" w:hAnsi="Arial" w:cs="Arial" w:hint="eastAsia"/>
          <w:color w:val="000000"/>
          <w:lang w:eastAsia="zh-TW"/>
        </w:rPr>
        <w:t>Golden Eagle</w:t>
      </w:r>
      <w:r w:rsidRPr="000A3A8C">
        <w:rPr>
          <w:rFonts w:ascii="Arial" w:eastAsia="標楷體" w:hAnsi="Arial" w:cs="Arial" w:hint="eastAsia"/>
          <w:color w:val="000000"/>
          <w:lang w:eastAsia="zh-TW"/>
        </w:rPr>
        <w:t>榮獲</w:t>
      </w:r>
      <w:r w:rsidRPr="000A3A8C">
        <w:rPr>
          <w:rFonts w:ascii="Arial" w:eastAsia="標楷體" w:hAnsi="Arial" w:cs="Arial" w:hint="eastAsia"/>
          <w:color w:val="000000"/>
          <w:lang w:eastAsia="zh-TW"/>
        </w:rPr>
        <w:t>2015</w:t>
      </w:r>
      <w:r w:rsidRPr="000A3A8C">
        <w:rPr>
          <w:rFonts w:ascii="Arial" w:eastAsia="標楷體" w:hAnsi="Arial" w:cs="Arial" w:hint="eastAsia"/>
          <w:color w:val="000000"/>
          <w:lang w:eastAsia="zh-TW"/>
        </w:rPr>
        <w:t>年紅點產品設計獎，擁有</w:t>
      </w:r>
      <w:r w:rsidRPr="000A3A8C">
        <w:rPr>
          <w:rFonts w:ascii="Arial" w:eastAsia="標楷體" w:hAnsi="Arial" w:cs="Arial" w:hint="eastAsia"/>
          <w:color w:val="000000"/>
          <w:lang w:eastAsia="zh-TW"/>
        </w:rPr>
        <w:t>96</w:t>
      </w:r>
      <w:r w:rsidRPr="000A3A8C">
        <w:rPr>
          <w:rFonts w:ascii="Arial" w:eastAsia="標楷體" w:hAnsi="Arial" w:cs="Arial" w:hint="eastAsia"/>
          <w:color w:val="000000"/>
          <w:lang w:eastAsia="zh-TW"/>
        </w:rPr>
        <w:t>％的能源轉換效率，是印度電信市場新的解決方案，也是展示中的一大亮點。</w:t>
      </w:r>
    </w:p>
    <w:p w:rsidR="00DB1715" w:rsidRPr="00A60845" w:rsidRDefault="00DB1715" w:rsidP="00A60845">
      <w:pPr>
        <w:jc w:val="both"/>
        <w:rPr>
          <w:rFonts w:ascii="Arial" w:eastAsia="標楷體" w:hAnsi="Arial" w:cs="Arial"/>
          <w:color w:val="000000"/>
          <w:lang w:eastAsia="zh-TW"/>
        </w:rPr>
      </w:pPr>
    </w:p>
    <w:p w:rsidR="00DB1715" w:rsidRPr="00DB1715" w:rsidRDefault="00DB1715" w:rsidP="000A3A8C">
      <w:pPr>
        <w:snapToGrid w:val="0"/>
        <w:jc w:val="both"/>
        <w:rPr>
          <w:rFonts w:ascii="Arial" w:eastAsia="標楷體" w:hAnsi="Arial" w:cs="Arial"/>
          <w:color w:val="000000"/>
          <w:lang w:eastAsia="zh-TW"/>
        </w:rPr>
      </w:pPr>
      <w:r w:rsidRPr="00A60845">
        <w:rPr>
          <w:rFonts w:ascii="Arial" w:eastAsia="標楷體" w:hAnsi="Arial" w:cs="Arial" w:hint="eastAsia"/>
          <w:color w:val="000000"/>
          <w:lang w:eastAsia="zh-TW"/>
        </w:rPr>
        <w:t>台達於</w:t>
      </w:r>
      <w:proofErr w:type="spellStart"/>
      <w:r w:rsidRPr="00A60845">
        <w:rPr>
          <w:rFonts w:ascii="Arial" w:eastAsia="標楷體" w:hAnsi="Arial" w:cs="Arial" w:hint="eastAsia"/>
          <w:color w:val="000000"/>
          <w:lang w:eastAsia="zh-TW"/>
        </w:rPr>
        <w:t>Elecrama</w:t>
      </w:r>
      <w:proofErr w:type="spellEnd"/>
      <w:r w:rsidRPr="00A60845">
        <w:rPr>
          <w:rFonts w:ascii="Arial" w:eastAsia="標楷體" w:hAnsi="Arial" w:cs="Arial" w:hint="eastAsia"/>
          <w:color w:val="000000"/>
          <w:lang w:eastAsia="zh-TW"/>
        </w:rPr>
        <w:t xml:space="preserve"> 2016</w:t>
      </w:r>
      <w:r w:rsidRPr="00A60845">
        <w:rPr>
          <w:rFonts w:ascii="Arial" w:eastAsia="標楷體" w:hAnsi="Arial" w:cs="Arial" w:hint="eastAsia"/>
          <w:color w:val="000000"/>
          <w:lang w:eastAsia="zh-TW"/>
        </w:rPr>
        <w:t>的展示位於</w:t>
      </w:r>
      <w:r w:rsidRPr="00A60845">
        <w:rPr>
          <w:rFonts w:ascii="Arial" w:eastAsia="標楷體" w:hAnsi="Arial" w:cs="Arial" w:hint="eastAsia"/>
          <w:color w:val="000000"/>
          <w:lang w:eastAsia="zh-TW"/>
        </w:rPr>
        <w:t>1A</w:t>
      </w:r>
      <w:r w:rsidRPr="00A60845">
        <w:rPr>
          <w:rFonts w:ascii="Arial" w:eastAsia="標楷體" w:hAnsi="Arial" w:cs="Arial" w:hint="eastAsia"/>
          <w:color w:val="000000"/>
          <w:lang w:eastAsia="zh-TW"/>
        </w:rPr>
        <w:t>展覽廳</w:t>
      </w:r>
      <w:r w:rsidRPr="00A60845">
        <w:rPr>
          <w:rFonts w:ascii="Arial" w:eastAsia="標楷體" w:hAnsi="Arial" w:cs="Arial" w:hint="eastAsia"/>
          <w:color w:val="000000"/>
          <w:lang w:eastAsia="zh-TW"/>
        </w:rPr>
        <w:t>HA46</w:t>
      </w:r>
      <w:r w:rsidRPr="00A60845">
        <w:rPr>
          <w:rFonts w:ascii="Arial" w:eastAsia="標楷體" w:hAnsi="Arial" w:cs="Arial" w:hint="eastAsia"/>
          <w:color w:val="000000"/>
          <w:lang w:eastAsia="zh-TW"/>
        </w:rPr>
        <w:t>展位，歡迎各界於</w:t>
      </w:r>
      <w:r w:rsidRPr="00A60845">
        <w:rPr>
          <w:rFonts w:ascii="Arial" w:eastAsia="標楷體" w:hAnsi="Arial" w:cs="Arial" w:hint="eastAsia"/>
          <w:color w:val="000000"/>
          <w:lang w:eastAsia="zh-TW"/>
        </w:rPr>
        <w:t>2</w:t>
      </w:r>
      <w:r w:rsidRPr="00A60845">
        <w:rPr>
          <w:rFonts w:ascii="Arial" w:eastAsia="標楷體" w:hAnsi="Arial" w:cs="Arial" w:hint="eastAsia"/>
          <w:color w:val="000000"/>
          <w:lang w:eastAsia="zh-TW"/>
        </w:rPr>
        <w:t>月</w:t>
      </w:r>
      <w:r w:rsidRPr="00A60845">
        <w:rPr>
          <w:rFonts w:ascii="Arial" w:eastAsia="標楷體" w:hAnsi="Arial" w:cs="Arial" w:hint="eastAsia"/>
          <w:color w:val="000000"/>
          <w:lang w:eastAsia="zh-TW"/>
        </w:rPr>
        <w:t>13</w:t>
      </w:r>
      <w:r w:rsidRPr="00A60845">
        <w:rPr>
          <w:rFonts w:ascii="Arial" w:eastAsia="標楷體" w:hAnsi="Arial" w:cs="Arial" w:hint="eastAsia"/>
          <w:color w:val="000000"/>
          <w:lang w:eastAsia="zh-TW"/>
        </w:rPr>
        <w:t>至</w:t>
      </w:r>
      <w:r w:rsidRPr="00A60845">
        <w:rPr>
          <w:rFonts w:ascii="Arial" w:eastAsia="標楷體" w:hAnsi="Arial" w:cs="Arial" w:hint="eastAsia"/>
          <w:color w:val="000000"/>
          <w:lang w:eastAsia="zh-TW"/>
        </w:rPr>
        <w:t>17</w:t>
      </w:r>
      <w:r w:rsidRPr="00A60845">
        <w:rPr>
          <w:rFonts w:ascii="Arial" w:eastAsia="標楷體" w:hAnsi="Arial" w:cs="Arial" w:hint="eastAsia"/>
          <w:color w:val="000000"/>
          <w:lang w:eastAsia="zh-TW"/>
        </w:rPr>
        <w:t>日展出期間前往印度班加羅參觀指教。</w:t>
      </w:r>
    </w:p>
    <w:p w:rsidR="00DB1715" w:rsidRPr="00DB1715" w:rsidRDefault="00DB1715" w:rsidP="00DB1715">
      <w:pPr>
        <w:autoSpaceDE w:val="0"/>
        <w:autoSpaceDN w:val="0"/>
        <w:adjustRightInd w:val="0"/>
        <w:snapToGrid w:val="0"/>
        <w:spacing w:line="240" w:lineRule="atLeast"/>
        <w:jc w:val="center"/>
        <w:rPr>
          <w:rFonts w:ascii="Arial" w:eastAsia="標楷體" w:hAnsi="Arial" w:cs="Arial"/>
          <w:color w:val="000000"/>
          <w:lang w:eastAsia="zh-TW"/>
        </w:rPr>
      </w:pPr>
      <w:r w:rsidRPr="00DB1715">
        <w:rPr>
          <w:rFonts w:ascii="Arial" w:eastAsia="標楷體" w:hAnsi="Arial" w:cs="Arial"/>
          <w:color w:val="000000"/>
          <w:lang w:eastAsia="zh-TW"/>
        </w:rPr>
        <w:t># # #</w:t>
      </w:r>
    </w:p>
    <w:p w:rsidR="00DB1715" w:rsidRPr="000A3A8C" w:rsidRDefault="00DB1715" w:rsidP="000A3A8C">
      <w:pPr>
        <w:snapToGrid w:val="0"/>
        <w:jc w:val="both"/>
        <w:rPr>
          <w:rFonts w:ascii="Arial" w:eastAsia="標楷體" w:hAnsi="Arial" w:cs="Arial"/>
          <w:b/>
          <w:color w:val="000000"/>
          <w:lang w:eastAsia="zh-TW"/>
        </w:rPr>
      </w:pPr>
      <w:r w:rsidRPr="000A3A8C">
        <w:rPr>
          <w:rFonts w:ascii="Arial" w:eastAsia="標楷體" w:hAnsi="Arial" w:cs="Arial"/>
          <w:b/>
          <w:color w:val="000000"/>
          <w:lang w:eastAsia="zh-TW"/>
        </w:rPr>
        <w:lastRenderedPageBreak/>
        <w:t>關於台達</w:t>
      </w:r>
    </w:p>
    <w:p w:rsidR="00DB1715" w:rsidRDefault="00DB1715" w:rsidP="000A3A8C">
      <w:pPr>
        <w:snapToGrid w:val="0"/>
        <w:jc w:val="both"/>
        <w:rPr>
          <w:rFonts w:ascii="Arial" w:eastAsia="標楷體" w:hAnsi="Arial" w:cs="Arial"/>
          <w:color w:val="000000"/>
          <w:lang w:eastAsia="zh-TW"/>
        </w:rPr>
      </w:pPr>
      <w:r w:rsidRPr="000A3A8C">
        <w:rPr>
          <w:rFonts w:ascii="Arial" w:eastAsia="標楷體" w:hAnsi="Arial" w:cs="Arial" w:hint="eastAsia"/>
          <w:color w:val="000000"/>
          <w:lang w:eastAsia="zh-TW"/>
        </w:rPr>
        <w:t>台達創立於</w:t>
      </w:r>
      <w:r w:rsidRPr="000A3A8C">
        <w:rPr>
          <w:rFonts w:ascii="Arial" w:eastAsia="標楷體" w:hAnsi="Arial" w:cs="Arial" w:hint="eastAsia"/>
          <w:color w:val="000000"/>
          <w:lang w:eastAsia="zh-TW"/>
        </w:rPr>
        <w:t xml:space="preserve"> 1971 </w:t>
      </w:r>
      <w:r w:rsidRPr="000A3A8C">
        <w:rPr>
          <w:rFonts w:ascii="Arial" w:eastAsia="標楷體" w:hAnsi="Arial" w:cs="Arial" w:hint="eastAsia"/>
          <w:color w:val="000000"/>
          <w:lang w:eastAsia="zh-TW"/>
        </w:rPr>
        <w:t>年，為電源管理與散熱解決方案的領導廠商，並在多項產品領域居世界級重要地位。面對日益嚴重的氣候變遷議題，台達秉持「環保</w:t>
      </w:r>
      <w:r w:rsidRPr="000A3A8C">
        <w:rPr>
          <w:rFonts w:ascii="Arial" w:eastAsia="標楷體" w:hAnsi="Arial" w:cs="Arial" w:hint="eastAsia"/>
          <w:color w:val="000000"/>
          <w:lang w:eastAsia="zh-TW"/>
        </w:rPr>
        <w:t xml:space="preserve"> </w:t>
      </w:r>
      <w:r w:rsidRPr="000A3A8C">
        <w:rPr>
          <w:rFonts w:ascii="Arial" w:eastAsia="標楷體" w:hAnsi="Arial" w:cs="Arial" w:hint="eastAsia"/>
          <w:color w:val="000000"/>
          <w:lang w:eastAsia="zh-TW"/>
        </w:rPr>
        <w:t>節能</w:t>
      </w:r>
      <w:r w:rsidRPr="000A3A8C">
        <w:rPr>
          <w:rFonts w:ascii="Arial" w:eastAsia="標楷體" w:hAnsi="Arial" w:cs="Arial" w:hint="eastAsia"/>
          <w:color w:val="000000"/>
          <w:lang w:eastAsia="zh-TW"/>
        </w:rPr>
        <w:t xml:space="preserve"> </w:t>
      </w:r>
      <w:r w:rsidRPr="000A3A8C">
        <w:rPr>
          <w:rFonts w:ascii="Arial" w:eastAsia="標楷體" w:hAnsi="Arial" w:cs="Arial" w:hint="eastAsia"/>
          <w:color w:val="000000"/>
          <w:lang w:eastAsia="zh-TW"/>
        </w:rPr>
        <w:t>愛地球」的經營使命，運用電力電子核心技術，整合全球資源與創新研發，深耕</w:t>
      </w:r>
      <w:r w:rsidRPr="000A3A8C">
        <w:rPr>
          <w:rFonts w:ascii="Arial" w:eastAsia="標楷體" w:hAnsi="Arial" w:cs="Arial" w:hint="eastAsia"/>
          <w:color w:val="000000"/>
          <w:lang w:eastAsia="zh-TW"/>
        </w:rPr>
        <w:t xml:space="preserve"> </w:t>
      </w:r>
      <w:r w:rsidRPr="000A3A8C">
        <w:rPr>
          <w:rFonts w:ascii="Arial" w:eastAsia="標楷體" w:hAnsi="Arial" w:cs="Arial" w:hint="eastAsia"/>
          <w:color w:val="000000"/>
          <w:lang w:eastAsia="zh-TW"/>
        </w:rPr>
        <w:t>三大業務範疇，包含「電源及零組件」、「能源管理」與「智能綠生活」。同時，台達積極發展品牌，持續提供高效率且可靠的節能整體解決方案。台達營運據點遍佈全球，在台灣、中國大陸、美國、泰國、日本、新加坡、墨</w:t>
      </w:r>
      <w:r w:rsidRPr="000A3A8C">
        <w:rPr>
          <w:rFonts w:ascii="Arial" w:eastAsia="標楷體" w:hAnsi="Arial" w:cs="Arial" w:hint="eastAsia"/>
          <w:color w:val="000000"/>
          <w:lang w:eastAsia="zh-TW"/>
        </w:rPr>
        <w:t xml:space="preserve"> </w:t>
      </w:r>
      <w:r w:rsidRPr="000A3A8C">
        <w:rPr>
          <w:rFonts w:ascii="Arial" w:eastAsia="標楷體" w:hAnsi="Arial" w:cs="Arial" w:hint="eastAsia"/>
          <w:color w:val="000000"/>
          <w:lang w:eastAsia="zh-TW"/>
        </w:rPr>
        <w:t>西哥、印度、巴西以及歐洲等地設有研發中心和生產基地。</w:t>
      </w:r>
    </w:p>
    <w:p w:rsidR="000A3A8C" w:rsidRPr="000A3A8C" w:rsidRDefault="000A3A8C" w:rsidP="000A3A8C">
      <w:pPr>
        <w:snapToGrid w:val="0"/>
        <w:jc w:val="both"/>
        <w:rPr>
          <w:rFonts w:ascii="Arial" w:eastAsia="標楷體" w:hAnsi="Arial" w:cs="Arial"/>
          <w:color w:val="000000"/>
          <w:lang w:eastAsia="zh-TW"/>
        </w:rPr>
      </w:pPr>
    </w:p>
    <w:p w:rsidR="00DB1715" w:rsidRDefault="00DB1715" w:rsidP="000A3A8C">
      <w:pPr>
        <w:snapToGrid w:val="0"/>
        <w:jc w:val="both"/>
        <w:rPr>
          <w:rFonts w:ascii="Arial" w:eastAsia="標楷體" w:hAnsi="Arial" w:cs="Arial"/>
          <w:color w:val="000000"/>
          <w:lang w:eastAsia="zh-TW"/>
        </w:rPr>
      </w:pPr>
      <w:r w:rsidRPr="000A3A8C">
        <w:rPr>
          <w:rFonts w:ascii="Arial" w:eastAsia="標楷體" w:hAnsi="Arial" w:cs="Arial" w:hint="eastAsia"/>
          <w:color w:val="000000"/>
          <w:lang w:eastAsia="zh-TW"/>
        </w:rPr>
        <w:t>近年來，台達陸續榮獲多項國際榮耀與肯定。自</w:t>
      </w:r>
      <w:r w:rsidRPr="000A3A8C">
        <w:rPr>
          <w:rFonts w:ascii="Arial" w:eastAsia="標楷體" w:hAnsi="Arial" w:cs="Arial" w:hint="eastAsia"/>
          <w:color w:val="000000"/>
          <w:lang w:eastAsia="zh-TW"/>
        </w:rPr>
        <w:t>2011</w:t>
      </w:r>
      <w:r w:rsidRPr="000A3A8C">
        <w:rPr>
          <w:rFonts w:ascii="Arial" w:eastAsia="標楷體" w:hAnsi="Arial" w:cs="Arial" w:hint="eastAsia"/>
          <w:color w:val="000000"/>
          <w:lang w:eastAsia="zh-TW"/>
        </w:rPr>
        <w:t>年起，連續五年入選</w:t>
      </w:r>
      <w:proofErr w:type="gramStart"/>
      <w:r w:rsidRPr="000A3A8C">
        <w:rPr>
          <w:rFonts w:ascii="Arial" w:eastAsia="標楷體" w:hAnsi="Arial" w:cs="Arial" w:hint="eastAsia"/>
          <w:color w:val="000000"/>
          <w:lang w:eastAsia="zh-TW"/>
        </w:rPr>
        <w:t>道瓊永續</w:t>
      </w:r>
      <w:proofErr w:type="gramEnd"/>
      <w:r w:rsidRPr="000A3A8C">
        <w:rPr>
          <w:rFonts w:ascii="Arial" w:eastAsia="標楷體" w:hAnsi="Arial" w:cs="Arial" w:hint="eastAsia"/>
          <w:color w:val="000000"/>
          <w:lang w:eastAsia="zh-TW"/>
        </w:rPr>
        <w:t>指數</w:t>
      </w:r>
      <w:r w:rsidRPr="000A3A8C">
        <w:rPr>
          <w:rFonts w:ascii="Arial" w:eastAsia="標楷體" w:hAnsi="Arial" w:cs="Arial" w:hint="eastAsia"/>
          <w:color w:val="000000"/>
          <w:lang w:eastAsia="zh-TW"/>
        </w:rPr>
        <w:t xml:space="preserve">(Dow Jones Sustainability Indexes, </w:t>
      </w:r>
      <w:r w:rsidRPr="000A3A8C">
        <w:rPr>
          <w:rFonts w:ascii="Arial" w:eastAsia="標楷體" w:hAnsi="Arial" w:cs="Arial" w:hint="eastAsia"/>
          <w:color w:val="000000"/>
          <w:lang w:eastAsia="zh-TW"/>
        </w:rPr>
        <w:t>簡稱</w:t>
      </w:r>
      <w:r w:rsidRPr="000A3A8C">
        <w:rPr>
          <w:rFonts w:ascii="Arial" w:eastAsia="標楷體" w:hAnsi="Arial" w:cs="Arial" w:hint="eastAsia"/>
          <w:color w:val="000000"/>
          <w:lang w:eastAsia="zh-TW"/>
        </w:rPr>
        <w:t xml:space="preserve">DJSI) </w:t>
      </w:r>
      <w:r w:rsidRPr="000A3A8C">
        <w:rPr>
          <w:rFonts w:ascii="Arial" w:eastAsia="標楷體" w:hAnsi="Arial" w:cs="Arial" w:hint="eastAsia"/>
          <w:color w:val="000000"/>
          <w:lang w:eastAsia="zh-TW"/>
        </w:rPr>
        <w:t>之「世界指數」</w:t>
      </w:r>
      <w:r w:rsidRPr="000A3A8C">
        <w:rPr>
          <w:rFonts w:ascii="Arial" w:eastAsia="標楷體" w:hAnsi="Arial" w:cs="Arial" w:hint="eastAsia"/>
          <w:color w:val="000000"/>
          <w:lang w:eastAsia="zh-TW"/>
        </w:rPr>
        <w:t>(DJSI World)</w:t>
      </w:r>
      <w:r w:rsidRPr="000A3A8C">
        <w:rPr>
          <w:rFonts w:ascii="Arial" w:eastAsia="標楷體" w:hAnsi="Arial" w:cs="Arial" w:hint="eastAsia"/>
          <w:color w:val="000000"/>
          <w:lang w:eastAsia="zh-TW"/>
        </w:rPr>
        <w:t>，</w:t>
      </w:r>
      <w:r w:rsidRPr="000A3A8C">
        <w:rPr>
          <w:rFonts w:ascii="Arial" w:eastAsia="標楷體" w:hAnsi="Arial" w:cs="Arial" w:hint="eastAsia"/>
          <w:color w:val="000000"/>
          <w:lang w:eastAsia="zh-TW"/>
        </w:rPr>
        <w:t>2015</w:t>
      </w:r>
      <w:r w:rsidRPr="000A3A8C">
        <w:rPr>
          <w:rFonts w:ascii="Arial" w:eastAsia="標楷體" w:hAnsi="Arial" w:cs="Arial" w:hint="eastAsia"/>
          <w:color w:val="000000"/>
          <w:lang w:eastAsia="zh-TW"/>
        </w:rPr>
        <w:t>年總體評分躍居全球電子設備產業之首，並連續三年蟬聯「新興市場指數」</w:t>
      </w:r>
      <w:r w:rsidRPr="000A3A8C">
        <w:rPr>
          <w:rFonts w:ascii="Arial" w:eastAsia="標楷體" w:hAnsi="Arial" w:cs="Arial" w:hint="eastAsia"/>
          <w:color w:val="000000"/>
          <w:lang w:eastAsia="zh-TW"/>
        </w:rPr>
        <w:t>(DJSI-Emerging Markets)</w:t>
      </w:r>
      <w:r w:rsidRPr="000A3A8C">
        <w:rPr>
          <w:rFonts w:ascii="Arial" w:eastAsia="標楷體" w:hAnsi="Arial" w:cs="Arial" w:hint="eastAsia"/>
          <w:color w:val="000000"/>
          <w:lang w:eastAsia="zh-TW"/>
        </w:rPr>
        <w:t>」；</w:t>
      </w:r>
      <w:r w:rsidRPr="000A3A8C">
        <w:rPr>
          <w:rFonts w:ascii="Arial" w:eastAsia="標楷體" w:hAnsi="Arial" w:cs="Arial" w:hint="eastAsia"/>
          <w:color w:val="000000"/>
          <w:lang w:eastAsia="zh-TW"/>
        </w:rPr>
        <w:t>2014</w:t>
      </w:r>
      <w:r w:rsidRPr="000A3A8C">
        <w:rPr>
          <w:rFonts w:ascii="Arial" w:eastAsia="標楷體" w:hAnsi="Arial" w:cs="Arial" w:hint="eastAsia"/>
          <w:color w:val="000000"/>
          <w:lang w:eastAsia="zh-TW"/>
        </w:rPr>
        <w:t>年</w:t>
      </w:r>
      <w:r w:rsidRPr="000A3A8C">
        <w:rPr>
          <w:rFonts w:ascii="Arial" w:eastAsia="標楷體" w:hAnsi="Arial" w:cs="Arial" w:hint="eastAsia"/>
          <w:color w:val="000000"/>
          <w:lang w:eastAsia="zh-TW"/>
        </w:rPr>
        <w:t>CDP(</w:t>
      </w:r>
      <w:r w:rsidRPr="000A3A8C">
        <w:rPr>
          <w:rFonts w:ascii="Arial" w:eastAsia="標楷體" w:hAnsi="Arial" w:cs="Arial" w:hint="eastAsia"/>
          <w:color w:val="000000"/>
          <w:lang w:eastAsia="zh-TW"/>
        </w:rPr>
        <w:t>國際碳揭露專案</w:t>
      </w:r>
      <w:r w:rsidRPr="000A3A8C">
        <w:rPr>
          <w:rFonts w:ascii="Arial" w:eastAsia="標楷體" w:hAnsi="Arial" w:cs="Arial" w:hint="eastAsia"/>
          <w:color w:val="000000"/>
          <w:lang w:eastAsia="zh-TW"/>
        </w:rPr>
        <w:t>)</w:t>
      </w:r>
      <w:r w:rsidRPr="000A3A8C">
        <w:rPr>
          <w:rFonts w:ascii="Arial" w:eastAsia="標楷體" w:hAnsi="Arial" w:cs="Arial" w:hint="eastAsia"/>
          <w:color w:val="000000"/>
          <w:lang w:eastAsia="zh-TW"/>
        </w:rPr>
        <w:t>年度評比結果揭曉，台達從全球近</w:t>
      </w:r>
      <w:r w:rsidRPr="000A3A8C">
        <w:rPr>
          <w:rFonts w:ascii="Arial" w:eastAsia="標楷體" w:hAnsi="Arial" w:cs="Arial" w:hint="eastAsia"/>
          <w:color w:val="000000"/>
          <w:lang w:eastAsia="zh-TW"/>
        </w:rPr>
        <w:t>2,000</w:t>
      </w:r>
      <w:r w:rsidRPr="000A3A8C">
        <w:rPr>
          <w:rFonts w:ascii="Arial" w:eastAsia="標楷體" w:hAnsi="Arial" w:cs="Arial" w:hint="eastAsia"/>
          <w:color w:val="000000"/>
          <w:lang w:eastAsia="zh-TW"/>
        </w:rPr>
        <w:t>家參與</w:t>
      </w:r>
      <w:r w:rsidRPr="000A3A8C">
        <w:rPr>
          <w:rFonts w:ascii="Arial" w:eastAsia="標楷體" w:hAnsi="Arial" w:cs="Arial" w:hint="eastAsia"/>
          <w:color w:val="000000"/>
          <w:lang w:eastAsia="zh-TW"/>
        </w:rPr>
        <w:t>CDP</w:t>
      </w:r>
      <w:r w:rsidRPr="000A3A8C">
        <w:rPr>
          <w:rFonts w:ascii="Arial" w:eastAsia="標楷體" w:hAnsi="Arial" w:cs="Arial" w:hint="eastAsia"/>
          <w:color w:val="000000"/>
          <w:lang w:eastAsia="zh-TW"/>
        </w:rPr>
        <w:t>評比的上市企業中脫穎而出，不僅獲得最高等級</w:t>
      </w:r>
      <w:r w:rsidRPr="000A3A8C">
        <w:rPr>
          <w:rFonts w:ascii="Arial" w:eastAsia="標楷體" w:hAnsi="Arial" w:cs="Arial" w:hint="eastAsia"/>
          <w:color w:val="000000"/>
          <w:lang w:eastAsia="zh-TW"/>
        </w:rPr>
        <w:t>A</w:t>
      </w:r>
      <w:r w:rsidRPr="000A3A8C">
        <w:rPr>
          <w:rFonts w:ascii="Arial" w:eastAsia="標楷體" w:hAnsi="Arial" w:cs="Arial" w:hint="eastAsia"/>
          <w:color w:val="000000"/>
          <w:lang w:eastAsia="zh-TW"/>
        </w:rPr>
        <w:t>級評價，更是大中華區唯一入選氣候績效領導指數</w:t>
      </w:r>
      <w:r w:rsidRPr="000A3A8C">
        <w:rPr>
          <w:rFonts w:ascii="Arial" w:eastAsia="標楷體" w:hAnsi="Arial" w:cs="Arial" w:hint="eastAsia"/>
          <w:color w:val="000000"/>
          <w:lang w:eastAsia="zh-TW"/>
        </w:rPr>
        <w:t xml:space="preserve"> (Climate Performance Leadership Index, CPLI)</w:t>
      </w:r>
      <w:r w:rsidRPr="000A3A8C">
        <w:rPr>
          <w:rFonts w:ascii="Arial" w:eastAsia="標楷體" w:hAnsi="Arial" w:cs="Arial" w:hint="eastAsia"/>
          <w:color w:val="000000"/>
          <w:lang w:eastAsia="zh-TW"/>
        </w:rPr>
        <w:t>之企業。</w:t>
      </w:r>
      <w:r w:rsidRPr="000A3A8C">
        <w:rPr>
          <w:rFonts w:ascii="Arial" w:eastAsia="標楷體" w:hAnsi="Arial" w:cs="Arial" w:hint="eastAsia"/>
          <w:color w:val="000000"/>
          <w:lang w:eastAsia="zh-TW"/>
        </w:rPr>
        <w:t xml:space="preserve"> </w:t>
      </w:r>
      <w:r w:rsidRPr="000A3A8C">
        <w:rPr>
          <w:rFonts w:ascii="Arial" w:eastAsia="標楷體" w:hAnsi="Arial" w:cs="Arial"/>
          <w:color w:val="000000"/>
          <w:lang w:eastAsia="zh-TW"/>
        </w:rPr>
        <w:t xml:space="preserve"> </w:t>
      </w:r>
    </w:p>
    <w:p w:rsidR="000A3A8C" w:rsidRPr="000A3A8C" w:rsidRDefault="000A3A8C" w:rsidP="000A3A8C">
      <w:pPr>
        <w:snapToGrid w:val="0"/>
        <w:jc w:val="both"/>
        <w:rPr>
          <w:rFonts w:ascii="Arial" w:eastAsia="標楷體" w:hAnsi="Arial" w:cs="Arial"/>
          <w:color w:val="000000"/>
          <w:lang w:eastAsia="zh-TW"/>
        </w:rPr>
      </w:pPr>
    </w:p>
    <w:p w:rsidR="00DB1715" w:rsidRDefault="00DB1715" w:rsidP="000A3A8C">
      <w:pPr>
        <w:snapToGrid w:val="0"/>
        <w:jc w:val="both"/>
        <w:rPr>
          <w:rFonts w:ascii="Arial" w:eastAsia="標楷體" w:hAnsi="Arial" w:cs="Arial"/>
          <w:color w:val="0000FF"/>
          <w:lang w:val="en-AU" w:eastAsia="zh-TW"/>
        </w:rPr>
      </w:pPr>
      <w:r w:rsidRPr="000A3A8C">
        <w:rPr>
          <w:rFonts w:ascii="Arial" w:eastAsia="標楷體" w:hAnsi="Arial" w:cs="Arial"/>
          <w:color w:val="000000"/>
          <w:lang w:eastAsia="zh-TW"/>
        </w:rPr>
        <w:t>台達集團的詳細資料，請參見：</w:t>
      </w:r>
      <w:hyperlink r:id="rId11" w:history="1">
        <w:r w:rsidRPr="00DB1715">
          <w:rPr>
            <w:rFonts w:ascii="Arial" w:eastAsia="標楷體" w:hAnsi="Arial" w:cs="Arial"/>
            <w:color w:val="0000FF"/>
            <w:lang w:val="en-AU" w:eastAsia="zh-TW"/>
          </w:rPr>
          <w:t>www.deltaww.com</w:t>
        </w:r>
      </w:hyperlink>
    </w:p>
    <w:p w:rsidR="000A3A8C" w:rsidRPr="00DB1715" w:rsidRDefault="000A3A8C" w:rsidP="000A3A8C">
      <w:pPr>
        <w:snapToGrid w:val="0"/>
        <w:jc w:val="both"/>
        <w:rPr>
          <w:rFonts w:ascii="Arial" w:eastAsia="標楷體" w:hAnsi="Arial" w:cs="Arial"/>
          <w:color w:val="0000FF"/>
          <w:lang w:val="en-AU" w:eastAsia="zh-TW"/>
        </w:rPr>
      </w:pPr>
    </w:p>
    <w:tbl>
      <w:tblPr>
        <w:tblW w:w="8520" w:type="dxa"/>
        <w:tblInd w:w="28" w:type="dxa"/>
        <w:tblLayout w:type="fixed"/>
        <w:tblCellMar>
          <w:left w:w="28" w:type="dxa"/>
          <w:right w:w="28" w:type="dxa"/>
        </w:tblCellMar>
        <w:tblLook w:val="0000" w:firstRow="0" w:lastRow="0" w:firstColumn="0" w:lastColumn="0" w:noHBand="0" w:noVBand="0"/>
      </w:tblPr>
      <w:tblGrid>
        <w:gridCol w:w="4380"/>
        <w:gridCol w:w="4140"/>
      </w:tblGrid>
      <w:tr w:rsidR="00DB1715" w:rsidRPr="00DB1715" w:rsidTr="006B5861">
        <w:tc>
          <w:tcPr>
            <w:tcW w:w="4380" w:type="dxa"/>
          </w:tcPr>
          <w:p w:rsidR="00DB1715" w:rsidRPr="00DB1715" w:rsidRDefault="00DB1715" w:rsidP="00DB1715">
            <w:pPr>
              <w:adjustRightInd w:val="0"/>
              <w:snapToGrid w:val="0"/>
              <w:spacing w:line="360" w:lineRule="exact"/>
              <w:rPr>
                <w:rFonts w:ascii="Arial" w:eastAsia="標楷體" w:hAnsi="Arial" w:cs="Arial"/>
                <w:lang w:val="fr-CA" w:eastAsia="zh-TW"/>
              </w:rPr>
            </w:pPr>
            <w:r w:rsidRPr="00DB1715">
              <w:rPr>
                <w:rFonts w:ascii="Arial" w:eastAsia="標楷體" w:hAnsi="Arial" w:cs="Arial"/>
                <w:lang w:eastAsia="zh-TW"/>
              </w:rPr>
              <w:t>發言人</w:t>
            </w:r>
            <w:r w:rsidRPr="00DB1715">
              <w:rPr>
                <w:rFonts w:ascii="Arial" w:eastAsia="標楷體" w:hAnsi="Arial" w:cs="Arial" w:hint="eastAsia"/>
                <w:lang w:eastAsia="zh-TW"/>
              </w:rPr>
              <w:t xml:space="preserve"> </w:t>
            </w:r>
          </w:p>
          <w:p w:rsidR="00DB1715" w:rsidRPr="00DB1715" w:rsidRDefault="00DB1715" w:rsidP="00DB1715">
            <w:pPr>
              <w:adjustRightInd w:val="0"/>
              <w:snapToGrid w:val="0"/>
              <w:spacing w:line="360" w:lineRule="exact"/>
              <w:rPr>
                <w:rFonts w:ascii="Arial" w:eastAsia="標楷體" w:hAnsi="Arial" w:cs="Arial"/>
                <w:lang w:val="fr-CA" w:eastAsia="zh-TW"/>
              </w:rPr>
            </w:pPr>
            <w:r w:rsidRPr="00DB1715">
              <w:rPr>
                <w:rFonts w:ascii="Arial" w:eastAsia="標楷體" w:hAnsi="Arial" w:cs="Arial"/>
                <w:lang w:eastAsia="zh-TW"/>
              </w:rPr>
              <w:t>周志宏</w:t>
            </w:r>
          </w:p>
          <w:p w:rsidR="00DB1715" w:rsidRPr="00DB1715" w:rsidRDefault="00DB1715" w:rsidP="00DB1715">
            <w:pPr>
              <w:adjustRightInd w:val="0"/>
              <w:snapToGrid w:val="0"/>
              <w:spacing w:line="360" w:lineRule="exact"/>
              <w:rPr>
                <w:rFonts w:ascii="Arial" w:eastAsia="標楷體" w:hAnsi="Arial" w:cs="Arial"/>
                <w:lang w:val="fr-CA" w:eastAsia="zh-TW"/>
              </w:rPr>
            </w:pPr>
            <w:r w:rsidRPr="00DB1715">
              <w:rPr>
                <w:rFonts w:ascii="Arial" w:eastAsia="標楷體" w:hAnsi="Arial" w:cs="Arial"/>
                <w:lang w:val="fr-CA" w:eastAsia="zh-TW"/>
              </w:rPr>
              <w:t>Tel: 02-87972088  ext: 5520</w:t>
            </w:r>
          </w:p>
          <w:p w:rsidR="00DB1715" w:rsidRPr="00DB1715" w:rsidRDefault="00DB1715" w:rsidP="00DB1715">
            <w:pPr>
              <w:adjustRightInd w:val="0"/>
              <w:snapToGrid w:val="0"/>
              <w:spacing w:line="360" w:lineRule="exact"/>
              <w:rPr>
                <w:rFonts w:ascii="Arial" w:eastAsia="標楷體" w:hAnsi="Arial" w:cs="Arial"/>
                <w:lang w:val="fr-CA" w:eastAsia="zh-TW"/>
              </w:rPr>
            </w:pPr>
            <w:r w:rsidRPr="00DB1715">
              <w:rPr>
                <w:rFonts w:ascii="Arial" w:eastAsia="標楷體" w:hAnsi="Arial" w:cs="Arial"/>
                <w:lang w:val="fr-CA" w:eastAsia="zh-TW"/>
              </w:rPr>
              <w:t>Mobile: 0932-113-258</w:t>
            </w:r>
          </w:p>
          <w:p w:rsidR="00DB1715" w:rsidRPr="00DB1715" w:rsidRDefault="00DB1715" w:rsidP="00DB1715">
            <w:pPr>
              <w:adjustRightInd w:val="0"/>
              <w:snapToGrid w:val="0"/>
              <w:spacing w:line="360" w:lineRule="exact"/>
              <w:rPr>
                <w:rFonts w:ascii="Arial" w:eastAsia="標楷體" w:hAnsi="Arial" w:cs="Arial"/>
                <w:color w:val="000000"/>
                <w:lang w:eastAsia="zh-TW"/>
              </w:rPr>
            </w:pPr>
            <w:r w:rsidRPr="00DB1715">
              <w:rPr>
                <w:rFonts w:ascii="Arial" w:eastAsia="標楷體" w:hAnsi="Arial" w:cs="Arial"/>
                <w:lang w:val="fr-CA" w:eastAsia="zh-TW"/>
              </w:rPr>
              <w:t xml:space="preserve">e-mail: </w:t>
            </w:r>
            <w:hyperlink r:id="rId12" w:history="1">
              <w:r w:rsidRPr="00DB1715">
                <w:rPr>
                  <w:rFonts w:ascii="Arial" w:eastAsia="標楷體" w:hAnsi="Arial" w:cs="Arial"/>
                  <w:color w:val="0000FF"/>
                  <w:u w:val="single"/>
                  <w:lang w:val="fr-CA" w:eastAsia="zh-TW"/>
                </w:rPr>
                <w:t>jesse.chou@delta</w:t>
              </w:r>
              <w:r w:rsidRPr="00DB1715">
                <w:rPr>
                  <w:rFonts w:ascii="Arial" w:eastAsia="標楷體" w:hAnsi="Arial" w:cs="Arial" w:hint="eastAsia"/>
                  <w:color w:val="0000FF"/>
                  <w:u w:val="single"/>
                  <w:lang w:eastAsia="zh-TW"/>
                </w:rPr>
                <w:t>ww.com</w:t>
              </w:r>
            </w:hyperlink>
          </w:p>
        </w:tc>
        <w:tc>
          <w:tcPr>
            <w:tcW w:w="4140" w:type="dxa"/>
          </w:tcPr>
          <w:p w:rsidR="00DB1715" w:rsidRPr="00DB1715" w:rsidRDefault="00DB1715" w:rsidP="00DB1715">
            <w:pPr>
              <w:tabs>
                <w:tab w:val="left" w:pos="3420"/>
                <w:tab w:val="left" w:pos="5220"/>
                <w:tab w:val="left" w:pos="5580"/>
              </w:tabs>
              <w:adjustRightInd w:val="0"/>
              <w:snapToGrid w:val="0"/>
              <w:spacing w:line="360" w:lineRule="exact"/>
              <w:ind w:right="-28"/>
              <w:rPr>
                <w:rFonts w:ascii="Arial" w:eastAsia="標楷體" w:hAnsi="Arial" w:cs="Arial"/>
                <w:color w:val="000000"/>
                <w:lang w:eastAsia="zh-TW"/>
              </w:rPr>
            </w:pPr>
            <w:r w:rsidRPr="00DB1715">
              <w:rPr>
                <w:rFonts w:ascii="Arial" w:eastAsia="標楷體" w:hAnsi="Arial" w:cs="Arial" w:hint="eastAsia"/>
                <w:color w:val="000000"/>
                <w:lang w:eastAsia="zh-TW"/>
              </w:rPr>
              <w:t>企業信息部　經理</w:t>
            </w:r>
          </w:p>
          <w:p w:rsidR="00DB1715" w:rsidRPr="00DB1715" w:rsidRDefault="00DB1715" w:rsidP="00DB1715">
            <w:pPr>
              <w:tabs>
                <w:tab w:val="left" w:pos="3420"/>
                <w:tab w:val="left" w:pos="4320"/>
                <w:tab w:val="left" w:pos="5580"/>
              </w:tabs>
              <w:adjustRightInd w:val="0"/>
              <w:snapToGrid w:val="0"/>
              <w:spacing w:line="360" w:lineRule="exact"/>
              <w:ind w:right="-28"/>
              <w:rPr>
                <w:rFonts w:ascii="Arial" w:eastAsia="標楷體" w:hAnsi="Arial" w:cs="Arial"/>
                <w:color w:val="000000"/>
                <w:lang w:val="fr-FR" w:eastAsia="zh-TW"/>
              </w:rPr>
            </w:pPr>
            <w:r w:rsidRPr="00DB1715">
              <w:rPr>
                <w:rFonts w:ascii="Arial" w:eastAsia="標楷體" w:hAnsi="Arial" w:cs="Arial" w:hint="eastAsia"/>
                <w:color w:val="000000"/>
                <w:lang w:eastAsia="zh-TW"/>
              </w:rPr>
              <w:t>張凱堯</w:t>
            </w:r>
            <w:r w:rsidRPr="00DB1715">
              <w:rPr>
                <w:rFonts w:ascii="Arial" w:eastAsia="標楷體" w:hAnsi="Arial" w:cs="Arial" w:hint="eastAsia"/>
                <w:color w:val="000000"/>
                <w:lang w:eastAsia="zh-TW"/>
              </w:rPr>
              <w:t xml:space="preserve"> </w:t>
            </w:r>
          </w:p>
          <w:p w:rsidR="00DB1715" w:rsidRPr="00DB1715" w:rsidRDefault="00DB1715" w:rsidP="00DB1715">
            <w:pPr>
              <w:adjustRightInd w:val="0"/>
              <w:snapToGrid w:val="0"/>
              <w:spacing w:line="360" w:lineRule="exact"/>
              <w:rPr>
                <w:rFonts w:ascii="Arial" w:eastAsia="標楷體" w:hAnsi="Arial" w:cs="Arial"/>
                <w:color w:val="000000"/>
                <w:lang w:val="fr-FR" w:eastAsia="zh-TW"/>
              </w:rPr>
            </w:pPr>
            <w:r w:rsidRPr="00DB1715">
              <w:rPr>
                <w:rFonts w:ascii="Arial" w:eastAsia="標楷體" w:hAnsi="Arial" w:cs="Arial"/>
                <w:color w:val="000000"/>
                <w:lang w:val="fr-FR"/>
              </w:rPr>
              <w:t xml:space="preserve">Tel: 02-87972088  ext: </w:t>
            </w:r>
            <w:r w:rsidRPr="00DB1715">
              <w:rPr>
                <w:rFonts w:ascii="Arial" w:eastAsia="標楷體" w:hAnsi="Arial" w:cs="Arial" w:hint="eastAsia"/>
                <w:color w:val="000000"/>
                <w:lang w:val="fr-FR" w:eastAsia="zh-TW"/>
              </w:rPr>
              <w:t>5511</w:t>
            </w:r>
          </w:p>
          <w:p w:rsidR="00DB1715" w:rsidRPr="00DB1715" w:rsidRDefault="00DB1715" w:rsidP="00DB1715">
            <w:pPr>
              <w:adjustRightInd w:val="0"/>
              <w:snapToGrid w:val="0"/>
              <w:spacing w:line="360" w:lineRule="exact"/>
              <w:rPr>
                <w:rFonts w:ascii="Arial" w:eastAsia="標楷體" w:hAnsi="Arial" w:cs="Arial"/>
                <w:color w:val="000000"/>
                <w:lang w:val="fr-FR"/>
              </w:rPr>
            </w:pPr>
            <w:r w:rsidRPr="00DB1715">
              <w:rPr>
                <w:rFonts w:ascii="Arial" w:eastAsia="標楷體" w:hAnsi="Arial" w:cs="Arial"/>
                <w:color w:val="000000"/>
                <w:lang w:val="fr-FR"/>
              </w:rPr>
              <w:t xml:space="preserve">Mobile: </w:t>
            </w:r>
            <w:r w:rsidRPr="00DB1715">
              <w:rPr>
                <w:rFonts w:ascii="Arial" w:eastAsia="標楷體" w:hAnsi="Arial" w:cs="Arial" w:hint="eastAsia"/>
                <w:color w:val="000000"/>
                <w:lang w:val="fr-FR" w:eastAsia="zh-TW"/>
              </w:rPr>
              <w:t>0955-217-311</w:t>
            </w:r>
          </w:p>
          <w:p w:rsidR="00DB1715" w:rsidRPr="00DB1715" w:rsidRDefault="00DB1715" w:rsidP="00DB1715">
            <w:pPr>
              <w:adjustRightInd w:val="0"/>
              <w:snapToGrid w:val="0"/>
              <w:spacing w:line="360" w:lineRule="exact"/>
              <w:rPr>
                <w:rFonts w:ascii="Arial" w:eastAsia="標楷體" w:hAnsi="Arial" w:cs="Arial"/>
                <w:lang w:val="fr-FR" w:eastAsia="zh-TW"/>
              </w:rPr>
            </w:pPr>
            <w:r w:rsidRPr="00DB1715">
              <w:rPr>
                <w:rFonts w:ascii="Arial" w:eastAsia="標楷體" w:hAnsi="Arial" w:cs="Arial"/>
                <w:color w:val="000000"/>
                <w:lang w:val="fr-FR"/>
              </w:rPr>
              <w:t xml:space="preserve">e-mail: </w:t>
            </w:r>
            <w:hyperlink r:id="rId13" w:history="1">
              <w:r w:rsidRPr="00DB1715">
                <w:rPr>
                  <w:rFonts w:ascii="Arial" w:eastAsia="標楷體" w:hAnsi="Arial" w:cs="Arial" w:hint="eastAsia"/>
                  <w:color w:val="0000FF"/>
                  <w:u w:val="single"/>
                  <w:lang w:val="fr-FR" w:eastAsia="zh-TW"/>
                </w:rPr>
                <w:t>thomas.chang@deltaww.com</w:t>
              </w:r>
            </w:hyperlink>
            <w:r w:rsidRPr="00DB1715">
              <w:rPr>
                <w:rFonts w:ascii="Arial" w:eastAsia="標楷體" w:hAnsi="Arial" w:cs="Arial" w:hint="eastAsia"/>
                <w:lang w:val="fr-FR" w:eastAsia="zh-TW"/>
              </w:rPr>
              <w:t xml:space="preserve"> </w:t>
            </w:r>
          </w:p>
        </w:tc>
      </w:tr>
    </w:tbl>
    <w:p w:rsidR="00DB1715" w:rsidRPr="00DB1715" w:rsidRDefault="00DB1715" w:rsidP="00DB1715">
      <w:pPr>
        <w:rPr>
          <w:rFonts w:ascii="Arial" w:eastAsia="標楷體" w:hAnsi="Arial" w:cs="Arial"/>
          <w:lang w:eastAsia="zh-TW"/>
        </w:rPr>
      </w:pPr>
    </w:p>
    <w:p w:rsidR="009B32D4" w:rsidRPr="0004356B" w:rsidRDefault="009B32D4" w:rsidP="0004356B"/>
    <w:sectPr w:rsidR="009B32D4" w:rsidRPr="0004356B" w:rsidSect="000D4981">
      <w:headerReference w:type="default" r:id="rId14"/>
      <w:pgSz w:w="11906" w:h="16838"/>
      <w:pgMar w:top="1920" w:right="1797" w:bottom="2552"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615" w:rsidRDefault="00B01615" w:rsidP="00F13679">
      <w:r>
        <w:separator/>
      </w:r>
    </w:p>
  </w:endnote>
  <w:endnote w:type="continuationSeparator" w:id="0">
    <w:p w:rsidR="00B01615" w:rsidRDefault="00B01615" w:rsidP="00F1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615" w:rsidRDefault="00B01615" w:rsidP="00F13679">
      <w:r>
        <w:separator/>
      </w:r>
    </w:p>
  </w:footnote>
  <w:footnote w:type="continuationSeparator" w:id="0">
    <w:p w:rsidR="00B01615" w:rsidRDefault="00B01615" w:rsidP="00F13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A97" w:rsidRDefault="00134E90">
    <w:pPr>
      <w:pStyle w:val="a3"/>
      <w:rPr>
        <w:lang w:eastAsia="zh-TW"/>
      </w:rPr>
    </w:pPr>
    <w:r>
      <w:rPr>
        <w:noProof/>
        <w:lang w:eastAsia="zh-TW"/>
      </w:rPr>
      <w:drawing>
        <wp:anchor distT="0" distB="0" distL="114300" distR="114300" simplePos="0" relativeHeight="251657728" behindDoc="0" locked="0" layoutInCell="1" allowOverlap="1">
          <wp:simplePos x="0" y="0"/>
          <wp:positionH relativeFrom="column">
            <wp:posOffset>-758190</wp:posOffset>
          </wp:positionH>
          <wp:positionV relativeFrom="paragraph">
            <wp:posOffset>-121285</wp:posOffset>
          </wp:positionV>
          <wp:extent cx="1619885" cy="497205"/>
          <wp:effectExtent l="0" t="0" r="0" b="0"/>
          <wp:wrapNone/>
          <wp:docPr id="6" name="圖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F2101"/>
    <w:multiLevelType w:val="hybridMultilevel"/>
    <w:tmpl w:val="2CAADB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79"/>
    <w:rsid w:val="00002C00"/>
    <w:rsid w:val="000308C8"/>
    <w:rsid w:val="0004356B"/>
    <w:rsid w:val="0005332D"/>
    <w:rsid w:val="000A3A8C"/>
    <w:rsid w:val="000B5267"/>
    <w:rsid w:val="000D4981"/>
    <w:rsid w:val="000E6AD2"/>
    <w:rsid w:val="00134E90"/>
    <w:rsid w:val="001375A6"/>
    <w:rsid w:val="00184D7C"/>
    <w:rsid w:val="00196ADC"/>
    <w:rsid w:val="001A1772"/>
    <w:rsid w:val="001B75FA"/>
    <w:rsid w:val="001C0E15"/>
    <w:rsid w:val="001C3DE2"/>
    <w:rsid w:val="0021262A"/>
    <w:rsid w:val="002370FB"/>
    <w:rsid w:val="0027376E"/>
    <w:rsid w:val="002A1368"/>
    <w:rsid w:val="0034754F"/>
    <w:rsid w:val="00351BAD"/>
    <w:rsid w:val="003552EF"/>
    <w:rsid w:val="00367998"/>
    <w:rsid w:val="00382336"/>
    <w:rsid w:val="0038540B"/>
    <w:rsid w:val="00393364"/>
    <w:rsid w:val="003E5480"/>
    <w:rsid w:val="003E64E4"/>
    <w:rsid w:val="0043245E"/>
    <w:rsid w:val="00460004"/>
    <w:rsid w:val="004E23B2"/>
    <w:rsid w:val="00507295"/>
    <w:rsid w:val="005225E5"/>
    <w:rsid w:val="00522F22"/>
    <w:rsid w:val="00536872"/>
    <w:rsid w:val="005D116A"/>
    <w:rsid w:val="00623B43"/>
    <w:rsid w:val="00635605"/>
    <w:rsid w:val="006F1A97"/>
    <w:rsid w:val="0074528A"/>
    <w:rsid w:val="007676BA"/>
    <w:rsid w:val="00793222"/>
    <w:rsid w:val="007C2773"/>
    <w:rsid w:val="00844CFB"/>
    <w:rsid w:val="008C6F27"/>
    <w:rsid w:val="008D2BAE"/>
    <w:rsid w:val="008F6A3B"/>
    <w:rsid w:val="00913815"/>
    <w:rsid w:val="00941A41"/>
    <w:rsid w:val="00955B26"/>
    <w:rsid w:val="00964980"/>
    <w:rsid w:val="0098456B"/>
    <w:rsid w:val="009A0EE1"/>
    <w:rsid w:val="009B32D4"/>
    <w:rsid w:val="00A60845"/>
    <w:rsid w:val="00AA2093"/>
    <w:rsid w:val="00AF55C6"/>
    <w:rsid w:val="00B01615"/>
    <w:rsid w:val="00B30541"/>
    <w:rsid w:val="00C847C5"/>
    <w:rsid w:val="00CD3EAB"/>
    <w:rsid w:val="00CD3F84"/>
    <w:rsid w:val="00CE7D58"/>
    <w:rsid w:val="00D65A03"/>
    <w:rsid w:val="00D7531B"/>
    <w:rsid w:val="00D767CD"/>
    <w:rsid w:val="00DA5870"/>
    <w:rsid w:val="00DB1715"/>
    <w:rsid w:val="00DE0DB9"/>
    <w:rsid w:val="00DF190B"/>
    <w:rsid w:val="00EA2AF8"/>
    <w:rsid w:val="00EB097C"/>
    <w:rsid w:val="00EC1AD8"/>
    <w:rsid w:val="00EC6AE2"/>
    <w:rsid w:val="00F13679"/>
    <w:rsid w:val="00F230CA"/>
    <w:rsid w:val="00F326F6"/>
    <w:rsid w:val="00FA6FB2"/>
    <w:rsid w:val="00FB0B68"/>
    <w:rsid w:val="00FE4A49"/>
    <w:rsid w:val="00FF4D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新細明體" w:hAnsi="Cambria"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3679"/>
    <w:rPr>
      <w:rFonts w:ascii="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3679"/>
    <w:pPr>
      <w:tabs>
        <w:tab w:val="center" w:pos="4153"/>
        <w:tab w:val="right" w:pos="8306"/>
      </w:tabs>
      <w:snapToGrid w:val="0"/>
      <w:spacing w:after="200"/>
    </w:pPr>
    <w:rPr>
      <w:rFonts w:ascii="Cambria" w:hAnsi="Cambria"/>
      <w:sz w:val="20"/>
      <w:szCs w:val="20"/>
    </w:rPr>
  </w:style>
  <w:style w:type="character" w:customStyle="1" w:styleId="a4">
    <w:name w:val="頁首 字元"/>
    <w:link w:val="a3"/>
    <w:locked/>
    <w:rsid w:val="00F13679"/>
    <w:rPr>
      <w:rFonts w:cs="Times New Roman"/>
      <w:lang w:val="x-none" w:eastAsia="en-US"/>
    </w:rPr>
  </w:style>
  <w:style w:type="paragraph" w:styleId="a5">
    <w:name w:val="footer"/>
    <w:basedOn w:val="a"/>
    <w:link w:val="a6"/>
    <w:rsid w:val="00F13679"/>
    <w:pPr>
      <w:tabs>
        <w:tab w:val="center" w:pos="4153"/>
        <w:tab w:val="right" w:pos="8306"/>
      </w:tabs>
      <w:snapToGrid w:val="0"/>
      <w:spacing w:after="200"/>
    </w:pPr>
    <w:rPr>
      <w:rFonts w:ascii="Cambria" w:hAnsi="Cambria"/>
      <w:sz w:val="20"/>
      <w:szCs w:val="20"/>
    </w:rPr>
  </w:style>
  <w:style w:type="character" w:customStyle="1" w:styleId="a6">
    <w:name w:val="頁尾 字元"/>
    <w:link w:val="a5"/>
    <w:locked/>
    <w:rsid w:val="00F13679"/>
    <w:rPr>
      <w:rFonts w:cs="Times New Roman"/>
      <w:lang w:val="x-none" w:eastAsia="en-US"/>
    </w:rPr>
  </w:style>
  <w:style w:type="paragraph" w:styleId="a7">
    <w:name w:val="Balloon Text"/>
    <w:basedOn w:val="a"/>
    <w:link w:val="a8"/>
    <w:semiHidden/>
    <w:rsid w:val="00F13679"/>
    <w:rPr>
      <w:rFonts w:ascii="Cambria" w:hAnsi="Cambria"/>
      <w:sz w:val="18"/>
      <w:szCs w:val="18"/>
    </w:rPr>
  </w:style>
  <w:style w:type="character" w:customStyle="1" w:styleId="a8">
    <w:name w:val="註解方塊文字 字元"/>
    <w:link w:val="a7"/>
    <w:semiHidden/>
    <w:locked/>
    <w:rsid w:val="00F13679"/>
    <w:rPr>
      <w:rFonts w:ascii="Cambria" w:eastAsia="新細明體" w:hAnsi="Cambria" w:cs="Times New Roman"/>
      <w:sz w:val="18"/>
      <w:szCs w:val="18"/>
      <w:lang w:val="x-none" w:eastAsia="en-US"/>
    </w:rPr>
  </w:style>
  <w:style w:type="paragraph" w:customStyle="1" w:styleId="FreeForm">
    <w:name w:val="Free Form"/>
    <w:autoRedefine/>
    <w:rsid w:val="00FB0B68"/>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新細明體" w:hAnsi="Cambria"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3679"/>
    <w:rPr>
      <w:rFonts w:ascii="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3679"/>
    <w:pPr>
      <w:tabs>
        <w:tab w:val="center" w:pos="4153"/>
        <w:tab w:val="right" w:pos="8306"/>
      </w:tabs>
      <w:snapToGrid w:val="0"/>
      <w:spacing w:after="200"/>
    </w:pPr>
    <w:rPr>
      <w:rFonts w:ascii="Cambria" w:hAnsi="Cambria"/>
      <w:sz w:val="20"/>
      <w:szCs w:val="20"/>
    </w:rPr>
  </w:style>
  <w:style w:type="character" w:customStyle="1" w:styleId="a4">
    <w:name w:val="頁首 字元"/>
    <w:link w:val="a3"/>
    <w:locked/>
    <w:rsid w:val="00F13679"/>
    <w:rPr>
      <w:rFonts w:cs="Times New Roman"/>
      <w:lang w:val="x-none" w:eastAsia="en-US"/>
    </w:rPr>
  </w:style>
  <w:style w:type="paragraph" w:styleId="a5">
    <w:name w:val="footer"/>
    <w:basedOn w:val="a"/>
    <w:link w:val="a6"/>
    <w:rsid w:val="00F13679"/>
    <w:pPr>
      <w:tabs>
        <w:tab w:val="center" w:pos="4153"/>
        <w:tab w:val="right" w:pos="8306"/>
      </w:tabs>
      <w:snapToGrid w:val="0"/>
      <w:spacing w:after="200"/>
    </w:pPr>
    <w:rPr>
      <w:rFonts w:ascii="Cambria" w:hAnsi="Cambria"/>
      <w:sz w:val="20"/>
      <w:szCs w:val="20"/>
    </w:rPr>
  </w:style>
  <w:style w:type="character" w:customStyle="1" w:styleId="a6">
    <w:name w:val="頁尾 字元"/>
    <w:link w:val="a5"/>
    <w:locked/>
    <w:rsid w:val="00F13679"/>
    <w:rPr>
      <w:rFonts w:cs="Times New Roman"/>
      <w:lang w:val="x-none" w:eastAsia="en-US"/>
    </w:rPr>
  </w:style>
  <w:style w:type="paragraph" w:styleId="a7">
    <w:name w:val="Balloon Text"/>
    <w:basedOn w:val="a"/>
    <w:link w:val="a8"/>
    <w:semiHidden/>
    <w:rsid w:val="00F13679"/>
    <w:rPr>
      <w:rFonts w:ascii="Cambria" w:hAnsi="Cambria"/>
      <w:sz w:val="18"/>
      <w:szCs w:val="18"/>
    </w:rPr>
  </w:style>
  <w:style w:type="character" w:customStyle="1" w:styleId="a8">
    <w:name w:val="註解方塊文字 字元"/>
    <w:link w:val="a7"/>
    <w:semiHidden/>
    <w:locked/>
    <w:rsid w:val="00F13679"/>
    <w:rPr>
      <w:rFonts w:ascii="Cambria" w:eastAsia="新細明體" w:hAnsi="Cambria" w:cs="Times New Roman"/>
      <w:sz w:val="18"/>
      <w:szCs w:val="18"/>
      <w:lang w:val="x-none" w:eastAsia="en-US"/>
    </w:rPr>
  </w:style>
  <w:style w:type="paragraph" w:customStyle="1" w:styleId="FreeForm">
    <w:name w:val="Free Form"/>
    <w:autoRedefine/>
    <w:rsid w:val="00FB0B68"/>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homas.chang@deltaww.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esse.chou@deltaww.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ltaww.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8D780-0F9E-49DF-9385-E4F594CB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2578</Words>
  <Characters>805</Characters>
  <Application>Microsoft Office Word</Application>
  <DocSecurity>0</DocSecurity>
  <Lines>6</Lines>
  <Paragraphs>6</Paragraphs>
  <ScaleCrop>false</ScaleCrop>
  <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Brand Management Office</dc:creator>
  <cp:lastModifiedBy>WENDY.SHIH 施昀廷</cp:lastModifiedBy>
  <cp:revision>10</cp:revision>
  <dcterms:created xsi:type="dcterms:W3CDTF">2016-02-16T03:28:00Z</dcterms:created>
  <dcterms:modified xsi:type="dcterms:W3CDTF">2016-02-16T08:19:00Z</dcterms:modified>
</cp:coreProperties>
</file>