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D0" w:rsidRPr="00934E2B" w:rsidRDefault="000D0BD0" w:rsidP="000D0BD0">
      <w:pPr>
        <w:spacing w:line="400" w:lineRule="exact"/>
        <w:jc w:val="right"/>
        <w:rPr>
          <w:rFonts w:ascii="Arial" w:eastAsia="微軟正黑體" w:hAnsi="Arial" w:cs="Arial"/>
          <w:i/>
          <w:lang w:val="en-GB" w:eastAsia="zh-TW"/>
        </w:rPr>
      </w:pPr>
      <w:r w:rsidRPr="00934E2B">
        <w:rPr>
          <w:rFonts w:ascii="Arial" w:eastAsia="微軟正黑體" w:hAnsi="Arial" w:cs="Arial"/>
          <w:i/>
          <w:lang w:val="en-GB" w:eastAsia="zh-TW"/>
        </w:rPr>
        <w:t>For Immediate Release</w:t>
      </w:r>
    </w:p>
    <w:p w:rsidR="000D0BD0" w:rsidRPr="00123A6A" w:rsidRDefault="000D0BD0" w:rsidP="000D0BD0">
      <w:pPr>
        <w:adjustRightInd w:val="0"/>
        <w:snapToGrid w:val="0"/>
        <w:spacing w:after="0"/>
        <w:jc w:val="center"/>
        <w:rPr>
          <w:rFonts w:ascii="Arial" w:hAnsi="Arial" w:cs="Arial"/>
          <w:b/>
          <w:sz w:val="24"/>
          <w:lang w:val="en-GB" w:eastAsia="zh-TW"/>
        </w:rPr>
      </w:pPr>
    </w:p>
    <w:p w:rsidR="000D0BD0" w:rsidRPr="0080317B" w:rsidRDefault="000D0BD0" w:rsidP="0010729F">
      <w:pPr>
        <w:adjustRightInd w:val="0"/>
        <w:snapToGrid w:val="0"/>
        <w:spacing w:after="0" w:line="300" w:lineRule="auto"/>
        <w:jc w:val="center"/>
        <w:rPr>
          <w:rFonts w:ascii="Arial" w:hAnsi="Arial" w:cs="Arial"/>
          <w:b/>
          <w:sz w:val="24"/>
          <w:szCs w:val="24"/>
          <w:lang w:val="en-GB" w:eastAsia="zh-TW"/>
        </w:rPr>
      </w:pPr>
      <w:r w:rsidRPr="0080317B">
        <w:rPr>
          <w:rFonts w:ascii="Arial" w:hAnsi="Arial" w:cs="Arial"/>
          <w:b/>
          <w:sz w:val="24"/>
          <w:szCs w:val="24"/>
          <w:lang w:val="en-GB"/>
        </w:rPr>
        <w:t>Delt</w:t>
      </w:r>
      <w:r w:rsidRPr="0080317B">
        <w:rPr>
          <w:rFonts w:ascii="Arial" w:hAnsi="Arial" w:cs="Arial"/>
          <w:b/>
          <w:sz w:val="24"/>
          <w:szCs w:val="24"/>
          <w:lang w:val="en-GB" w:eastAsia="zh-TW"/>
        </w:rPr>
        <w:t>a</w:t>
      </w:r>
      <w:r w:rsidR="00051122" w:rsidRPr="0080317B">
        <w:rPr>
          <w:rFonts w:ascii="Arial" w:hAnsi="Arial" w:cs="Arial" w:hint="eastAsia"/>
          <w:b/>
          <w:sz w:val="24"/>
          <w:szCs w:val="24"/>
          <w:lang w:val="en-GB" w:eastAsia="zh-TW"/>
        </w:rPr>
        <w:t xml:space="preserve"> </w:t>
      </w:r>
      <w:r w:rsidR="002E13AD" w:rsidRPr="0080317B">
        <w:rPr>
          <w:rFonts w:ascii="Arial" w:hAnsi="Arial" w:cs="Arial"/>
          <w:b/>
          <w:sz w:val="24"/>
          <w:szCs w:val="24"/>
          <w:lang w:val="en-GB" w:eastAsia="zh-TW"/>
        </w:rPr>
        <w:t>Named as a Best Taiwan Global Brand</w:t>
      </w:r>
      <w:r w:rsidR="0010729F" w:rsidRPr="0080317B">
        <w:rPr>
          <w:rFonts w:ascii="Arial" w:hAnsi="Arial" w:cs="Arial" w:hint="eastAsia"/>
          <w:b/>
          <w:sz w:val="24"/>
          <w:szCs w:val="24"/>
          <w:lang w:val="en-GB" w:eastAsia="zh-TW"/>
        </w:rPr>
        <w:t xml:space="preserve"> for the 6</w:t>
      </w:r>
      <w:r w:rsidR="0010729F" w:rsidRPr="0080317B">
        <w:rPr>
          <w:rFonts w:ascii="Arial" w:hAnsi="Arial" w:cs="Arial" w:hint="eastAsia"/>
          <w:b/>
          <w:sz w:val="24"/>
          <w:szCs w:val="24"/>
          <w:vertAlign w:val="superscript"/>
          <w:lang w:val="en-GB" w:eastAsia="zh-TW"/>
        </w:rPr>
        <w:t>th</w:t>
      </w:r>
      <w:r w:rsidR="0010729F" w:rsidRPr="0080317B">
        <w:rPr>
          <w:rFonts w:ascii="Arial" w:hAnsi="Arial" w:cs="Arial" w:hint="eastAsia"/>
          <w:b/>
          <w:sz w:val="24"/>
          <w:szCs w:val="24"/>
          <w:lang w:val="en-GB" w:eastAsia="zh-TW"/>
        </w:rPr>
        <w:t xml:space="preserve"> Consecutive Year</w:t>
      </w:r>
    </w:p>
    <w:p w:rsidR="0010729F" w:rsidRPr="0080317B" w:rsidRDefault="0010729F" w:rsidP="0010729F">
      <w:pPr>
        <w:adjustRightInd w:val="0"/>
        <w:snapToGrid w:val="0"/>
        <w:spacing w:after="0" w:line="300" w:lineRule="auto"/>
        <w:jc w:val="center"/>
        <w:rPr>
          <w:rFonts w:ascii="Arial" w:hAnsi="Arial" w:cs="Arial"/>
          <w:b/>
          <w:sz w:val="24"/>
          <w:szCs w:val="24"/>
          <w:lang w:val="en-GB" w:eastAsia="zh-TW"/>
        </w:rPr>
      </w:pPr>
    </w:p>
    <w:p w:rsidR="00851915" w:rsidRPr="0080317B" w:rsidRDefault="0010729F" w:rsidP="0010729F">
      <w:pPr>
        <w:adjustRightInd w:val="0"/>
        <w:snapToGrid w:val="0"/>
        <w:spacing w:after="0" w:line="300" w:lineRule="auto"/>
        <w:jc w:val="center"/>
        <w:rPr>
          <w:rFonts w:ascii="Arial" w:hAnsi="Arial" w:cs="Arial"/>
          <w:i/>
          <w:sz w:val="24"/>
          <w:szCs w:val="24"/>
          <w:lang w:val="en-GB" w:eastAsia="zh-TW"/>
        </w:rPr>
      </w:pPr>
      <w:r w:rsidRPr="0080317B">
        <w:rPr>
          <w:rFonts w:ascii="Arial" w:hAnsi="Arial" w:cs="Arial" w:hint="eastAsia"/>
          <w:i/>
          <w:sz w:val="24"/>
          <w:szCs w:val="24"/>
          <w:lang w:val="en-GB" w:eastAsia="zh-TW"/>
        </w:rPr>
        <w:t xml:space="preserve">Our brand value, up 13% in 2016, </w:t>
      </w:r>
      <w:r w:rsidR="00851915" w:rsidRPr="0080317B">
        <w:rPr>
          <w:rFonts w:ascii="Arial" w:hAnsi="Arial" w:cs="Arial" w:hint="eastAsia"/>
          <w:i/>
          <w:sz w:val="24"/>
          <w:szCs w:val="24"/>
          <w:lang w:val="en-GB" w:eastAsia="zh-TW"/>
        </w:rPr>
        <w:t xml:space="preserve">is the </w:t>
      </w:r>
      <w:r w:rsidRPr="0080317B">
        <w:rPr>
          <w:rFonts w:ascii="Arial" w:hAnsi="Arial" w:cs="Arial" w:hint="eastAsia"/>
          <w:i/>
          <w:sz w:val="24"/>
          <w:szCs w:val="24"/>
          <w:lang w:val="en-GB" w:eastAsia="zh-TW"/>
        </w:rPr>
        <w:t xml:space="preserve">only one </w:t>
      </w:r>
      <w:r w:rsidR="003C5304" w:rsidRPr="0080317B">
        <w:rPr>
          <w:rFonts w:ascii="Arial" w:hAnsi="Arial" w:cs="Arial" w:hint="eastAsia"/>
          <w:i/>
          <w:sz w:val="24"/>
          <w:szCs w:val="24"/>
          <w:lang w:val="en-GB" w:eastAsia="zh-TW"/>
        </w:rPr>
        <w:t>delivering</w:t>
      </w:r>
      <w:r w:rsidRPr="0080317B">
        <w:rPr>
          <w:rFonts w:ascii="Arial" w:hAnsi="Arial" w:cs="Arial" w:hint="eastAsia"/>
          <w:i/>
          <w:sz w:val="24"/>
          <w:szCs w:val="24"/>
          <w:lang w:val="en-GB" w:eastAsia="zh-TW"/>
        </w:rPr>
        <w:t xml:space="preserve"> double-digit growth </w:t>
      </w:r>
    </w:p>
    <w:p w:rsidR="0010729F" w:rsidRPr="0080317B" w:rsidRDefault="0010729F" w:rsidP="0010729F">
      <w:pPr>
        <w:adjustRightInd w:val="0"/>
        <w:snapToGrid w:val="0"/>
        <w:spacing w:after="0" w:line="300" w:lineRule="auto"/>
        <w:jc w:val="center"/>
        <w:rPr>
          <w:rFonts w:ascii="Arial" w:hAnsi="Arial" w:cs="Arial"/>
          <w:i/>
          <w:sz w:val="24"/>
          <w:szCs w:val="24"/>
          <w:lang w:val="en-GB" w:eastAsia="zh-TW"/>
        </w:rPr>
      </w:pPr>
      <w:proofErr w:type="gramStart"/>
      <w:r w:rsidRPr="0080317B">
        <w:rPr>
          <w:rFonts w:ascii="Arial" w:hAnsi="Arial" w:cs="Arial" w:hint="eastAsia"/>
          <w:i/>
          <w:sz w:val="24"/>
          <w:szCs w:val="24"/>
          <w:lang w:val="en-GB" w:eastAsia="zh-TW"/>
        </w:rPr>
        <w:t>for</w:t>
      </w:r>
      <w:proofErr w:type="gramEnd"/>
      <w:r w:rsidRPr="0080317B">
        <w:rPr>
          <w:rFonts w:ascii="Arial" w:hAnsi="Arial" w:cs="Arial" w:hint="eastAsia"/>
          <w:i/>
          <w:sz w:val="24"/>
          <w:szCs w:val="24"/>
          <w:lang w:val="en-GB" w:eastAsia="zh-TW"/>
        </w:rPr>
        <w:t xml:space="preserve"> 4 consecutive years </w:t>
      </w:r>
    </w:p>
    <w:p w:rsidR="000D0BD0" w:rsidRPr="0080317B" w:rsidRDefault="000D0BD0" w:rsidP="000D0BD0">
      <w:pPr>
        <w:adjustRightInd w:val="0"/>
        <w:snapToGrid w:val="0"/>
        <w:spacing w:after="0" w:line="300" w:lineRule="auto"/>
        <w:rPr>
          <w:rFonts w:ascii="Arial" w:hAnsi="Arial" w:cs="Arial"/>
          <w:b/>
          <w:sz w:val="24"/>
          <w:szCs w:val="24"/>
          <w:lang w:val="en-GB" w:eastAsia="zh-TW"/>
        </w:rPr>
      </w:pPr>
    </w:p>
    <w:p w:rsidR="00740AAC" w:rsidRDefault="0010729F" w:rsidP="000D0BD0">
      <w:pPr>
        <w:spacing w:after="300" w:line="288" w:lineRule="auto"/>
        <w:jc w:val="both"/>
        <w:rPr>
          <w:rFonts w:ascii="Arial" w:hAnsi="Arial" w:cs="Arial"/>
          <w:sz w:val="24"/>
          <w:szCs w:val="24"/>
          <w:lang w:val="en-GB" w:eastAsia="zh-TW"/>
        </w:rPr>
      </w:pPr>
      <w:r w:rsidRPr="0080317B">
        <w:rPr>
          <w:rFonts w:ascii="Arial" w:hAnsi="Arial" w:cs="Arial" w:hint="eastAsia"/>
          <w:i/>
          <w:sz w:val="24"/>
          <w:szCs w:val="24"/>
          <w:lang w:val="en-GB" w:eastAsia="zh-TW"/>
        </w:rPr>
        <w:t>Taipei</w:t>
      </w:r>
      <w:r w:rsidR="000D0BD0" w:rsidRPr="0080317B">
        <w:rPr>
          <w:rFonts w:ascii="Arial" w:hAnsi="Arial" w:cs="Arial"/>
          <w:i/>
          <w:sz w:val="24"/>
          <w:szCs w:val="24"/>
          <w:lang w:val="en-GB"/>
        </w:rPr>
        <w:t xml:space="preserve">, </w:t>
      </w:r>
      <w:r w:rsidRPr="0080317B">
        <w:rPr>
          <w:rFonts w:ascii="Arial" w:hAnsi="Arial" w:cs="Arial" w:hint="eastAsia"/>
          <w:i/>
          <w:sz w:val="24"/>
          <w:szCs w:val="24"/>
          <w:lang w:val="en-GB" w:eastAsia="zh-TW"/>
        </w:rPr>
        <w:t>Taiwan</w:t>
      </w:r>
      <w:r w:rsidR="000D0BD0" w:rsidRPr="0080317B">
        <w:rPr>
          <w:rFonts w:ascii="Arial" w:hAnsi="Arial" w:cs="Arial"/>
          <w:i/>
          <w:sz w:val="24"/>
          <w:szCs w:val="24"/>
          <w:lang w:val="en-GB"/>
        </w:rPr>
        <w:t xml:space="preserve">, </w:t>
      </w:r>
      <w:r w:rsidR="000D0BD0" w:rsidRPr="0080317B">
        <w:rPr>
          <w:rFonts w:ascii="Arial" w:hAnsi="Arial" w:cs="Arial"/>
          <w:i/>
          <w:sz w:val="24"/>
          <w:szCs w:val="24"/>
          <w:lang w:val="en-GB" w:eastAsia="zh-TW"/>
        </w:rPr>
        <w:t xml:space="preserve">November </w:t>
      </w:r>
      <w:r w:rsidR="007F4F55" w:rsidRPr="0080317B">
        <w:rPr>
          <w:rFonts w:ascii="Arial" w:hAnsi="Arial" w:cs="Arial" w:hint="eastAsia"/>
          <w:i/>
          <w:sz w:val="24"/>
          <w:szCs w:val="24"/>
          <w:lang w:val="en-GB" w:eastAsia="zh-TW"/>
        </w:rPr>
        <w:t>2</w:t>
      </w:r>
      <w:r w:rsidRPr="0080317B">
        <w:rPr>
          <w:rFonts w:ascii="Arial" w:hAnsi="Arial" w:cs="Arial" w:hint="eastAsia"/>
          <w:i/>
          <w:sz w:val="24"/>
          <w:szCs w:val="24"/>
          <w:lang w:val="en-GB" w:eastAsia="zh-TW"/>
        </w:rPr>
        <w:t>9</w:t>
      </w:r>
      <w:r w:rsidR="000D0BD0" w:rsidRPr="0080317B">
        <w:rPr>
          <w:rFonts w:ascii="Arial" w:hAnsi="Arial" w:cs="Arial"/>
          <w:i/>
          <w:sz w:val="24"/>
          <w:szCs w:val="24"/>
          <w:lang w:val="en-GB"/>
        </w:rPr>
        <w:t>, 201</w:t>
      </w:r>
      <w:r w:rsidR="000D0BD0" w:rsidRPr="0080317B">
        <w:rPr>
          <w:rFonts w:ascii="Arial" w:hAnsi="Arial" w:cs="Arial"/>
          <w:i/>
          <w:sz w:val="24"/>
          <w:szCs w:val="24"/>
          <w:lang w:val="en-GB" w:eastAsia="zh-TW"/>
        </w:rPr>
        <w:t>6</w:t>
      </w:r>
      <w:r w:rsidR="000D0BD0" w:rsidRPr="0080317B">
        <w:rPr>
          <w:rFonts w:ascii="Arial" w:hAnsi="Arial" w:cs="Arial"/>
          <w:sz w:val="24"/>
          <w:szCs w:val="24"/>
          <w:lang w:val="en-GB"/>
        </w:rPr>
        <w:t xml:space="preserve"> – Delta</w:t>
      </w:r>
      <w:r w:rsidR="00A835BB" w:rsidRPr="0080317B">
        <w:rPr>
          <w:rFonts w:ascii="Arial" w:hAnsi="Arial" w:cs="Arial" w:hint="eastAsia"/>
          <w:sz w:val="24"/>
          <w:szCs w:val="24"/>
          <w:lang w:val="en-GB" w:eastAsia="zh-TW"/>
        </w:rPr>
        <w:t xml:space="preserve"> Electronics, Inc.</w:t>
      </w:r>
      <w:r w:rsidR="000D0BD0" w:rsidRPr="0080317B">
        <w:rPr>
          <w:rFonts w:ascii="Arial" w:hAnsi="Arial" w:cs="Arial"/>
          <w:sz w:val="24"/>
          <w:szCs w:val="24"/>
          <w:lang w:val="en-GB" w:eastAsia="zh-TW"/>
        </w:rPr>
        <w:t>,</w:t>
      </w:r>
      <w:r w:rsidR="00A835BB" w:rsidRPr="0080317B">
        <w:rPr>
          <w:rFonts w:ascii="Arial" w:hAnsi="Arial" w:cs="Arial" w:hint="eastAsia"/>
          <w:sz w:val="24"/>
          <w:szCs w:val="24"/>
          <w:lang w:val="en-GB" w:eastAsia="zh-TW"/>
        </w:rPr>
        <w:t xml:space="preserve"> (later referred also as </w:t>
      </w:r>
      <w:r w:rsidR="00A835BB" w:rsidRPr="0080317B">
        <w:rPr>
          <w:rFonts w:ascii="Arial" w:hAnsi="Arial" w:cs="Arial"/>
          <w:sz w:val="24"/>
          <w:szCs w:val="24"/>
          <w:lang w:val="en-GB" w:eastAsia="zh-TW"/>
        </w:rPr>
        <w:t>“</w:t>
      </w:r>
      <w:r w:rsidR="00A835BB" w:rsidRPr="0080317B">
        <w:rPr>
          <w:rFonts w:ascii="Arial" w:hAnsi="Arial" w:cs="Arial" w:hint="eastAsia"/>
          <w:sz w:val="24"/>
          <w:szCs w:val="24"/>
          <w:lang w:val="en-GB" w:eastAsia="zh-TW"/>
        </w:rPr>
        <w:t>Delta</w:t>
      </w:r>
      <w:r w:rsidR="00A835BB" w:rsidRPr="0080317B">
        <w:rPr>
          <w:rFonts w:ascii="Arial" w:hAnsi="Arial" w:cs="Arial"/>
          <w:sz w:val="24"/>
          <w:szCs w:val="24"/>
          <w:lang w:val="en-GB" w:eastAsia="zh-TW"/>
        </w:rPr>
        <w:t>”</w:t>
      </w:r>
      <w:r w:rsidR="00A835BB" w:rsidRPr="0080317B">
        <w:rPr>
          <w:rFonts w:ascii="Arial" w:hAnsi="Arial" w:cs="Arial" w:hint="eastAsia"/>
          <w:sz w:val="24"/>
          <w:szCs w:val="24"/>
          <w:lang w:val="en-GB" w:eastAsia="zh-TW"/>
        </w:rPr>
        <w:t xml:space="preserve"> or as </w:t>
      </w:r>
      <w:r w:rsidR="00A835BB" w:rsidRPr="0080317B">
        <w:rPr>
          <w:rFonts w:ascii="Arial" w:hAnsi="Arial" w:cs="Arial"/>
          <w:sz w:val="24"/>
          <w:szCs w:val="24"/>
          <w:lang w:val="en-GB" w:eastAsia="zh-TW"/>
        </w:rPr>
        <w:t>“</w:t>
      </w:r>
      <w:r w:rsidR="00A835BB" w:rsidRPr="0080317B">
        <w:rPr>
          <w:rFonts w:ascii="Arial" w:hAnsi="Arial" w:cs="Arial" w:hint="eastAsia"/>
          <w:sz w:val="24"/>
          <w:szCs w:val="24"/>
          <w:lang w:val="en-GB" w:eastAsia="zh-TW"/>
        </w:rPr>
        <w:t>the Company</w:t>
      </w:r>
      <w:r w:rsidR="00A835BB" w:rsidRPr="0080317B">
        <w:rPr>
          <w:rFonts w:ascii="Arial" w:hAnsi="Arial" w:cs="Arial"/>
          <w:sz w:val="24"/>
          <w:szCs w:val="24"/>
          <w:lang w:val="en-GB" w:eastAsia="zh-TW"/>
        </w:rPr>
        <w:t>”</w:t>
      </w:r>
      <w:r w:rsidR="00A835BB" w:rsidRPr="0080317B">
        <w:rPr>
          <w:rFonts w:ascii="Arial" w:hAnsi="Arial" w:cs="Arial" w:hint="eastAsia"/>
          <w:sz w:val="24"/>
          <w:szCs w:val="24"/>
          <w:lang w:val="en-GB" w:eastAsia="zh-TW"/>
        </w:rPr>
        <w:t>),</w:t>
      </w:r>
      <w:r w:rsidR="000D0BD0" w:rsidRPr="0080317B">
        <w:rPr>
          <w:rFonts w:ascii="Arial" w:hAnsi="Arial" w:cs="Arial"/>
          <w:sz w:val="24"/>
          <w:szCs w:val="24"/>
          <w:lang w:val="en-GB" w:eastAsia="zh-TW"/>
        </w:rPr>
        <w:t xml:space="preserve"> </w:t>
      </w:r>
      <w:r w:rsidR="000D0BD0" w:rsidRPr="0080317B">
        <w:rPr>
          <w:rFonts w:ascii="Arial" w:hAnsi="Arial" w:cs="Arial"/>
          <w:sz w:val="24"/>
          <w:szCs w:val="24"/>
          <w:lang w:val="en-GB"/>
        </w:rPr>
        <w:t>a global leader in power</w:t>
      </w:r>
      <w:r w:rsidR="000D0BD0" w:rsidRPr="0080317B" w:rsidDel="005D2993">
        <w:rPr>
          <w:rFonts w:ascii="Arial" w:hAnsi="Arial" w:cs="Arial"/>
          <w:sz w:val="24"/>
          <w:szCs w:val="24"/>
          <w:lang w:val="en-GB"/>
        </w:rPr>
        <w:t xml:space="preserve"> </w:t>
      </w:r>
      <w:r w:rsidR="000D0BD0" w:rsidRPr="0080317B">
        <w:rPr>
          <w:rFonts w:ascii="Arial" w:hAnsi="Arial" w:cs="Arial"/>
          <w:sz w:val="24"/>
          <w:szCs w:val="24"/>
          <w:lang w:val="en-GB"/>
        </w:rPr>
        <w:t xml:space="preserve">and thermal management </w:t>
      </w:r>
      <w:r w:rsidR="000D0BD0" w:rsidRPr="0080317B">
        <w:rPr>
          <w:rFonts w:ascii="Arial" w:hAnsi="Arial" w:cs="Arial"/>
          <w:sz w:val="24"/>
          <w:szCs w:val="24"/>
          <w:lang w:val="en-GB" w:eastAsia="zh-TW"/>
        </w:rPr>
        <w:t xml:space="preserve">solutions, announced </w:t>
      </w:r>
      <w:r w:rsidR="002E13AD" w:rsidRPr="0080317B">
        <w:rPr>
          <w:rFonts w:ascii="Arial" w:hAnsi="Arial" w:cs="Arial" w:hint="eastAsia"/>
          <w:sz w:val="24"/>
          <w:szCs w:val="24"/>
          <w:lang w:val="en-GB" w:eastAsia="zh-TW"/>
        </w:rPr>
        <w:t xml:space="preserve">it </w:t>
      </w:r>
      <w:r w:rsidRPr="0080317B">
        <w:rPr>
          <w:rFonts w:ascii="Arial" w:hAnsi="Arial" w:cs="Arial" w:hint="eastAsia"/>
          <w:sz w:val="24"/>
          <w:szCs w:val="24"/>
          <w:lang w:val="en-GB" w:eastAsia="zh-TW"/>
        </w:rPr>
        <w:t xml:space="preserve">has </w:t>
      </w:r>
      <w:r w:rsidR="00894246" w:rsidRPr="0080317B">
        <w:rPr>
          <w:rFonts w:ascii="Arial" w:hAnsi="Arial" w:cs="Arial" w:hint="eastAsia"/>
          <w:sz w:val="24"/>
          <w:szCs w:val="24"/>
          <w:lang w:val="en-GB" w:eastAsia="zh-TW"/>
        </w:rPr>
        <w:t xml:space="preserve">been </w:t>
      </w:r>
      <w:r w:rsidR="00051122" w:rsidRPr="0080317B">
        <w:rPr>
          <w:rFonts w:ascii="Arial" w:hAnsi="Arial" w:cs="Arial" w:hint="eastAsia"/>
          <w:sz w:val="24"/>
          <w:szCs w:val="24"/>
          <w:lang w:val="en-GB" w:eastAsia="zh-TW"/>
        </w:rPr>
        <w:t xml:space="preserve">selected </w:t>
      </w:r>
      <w:r w:rsidR="006A6ACA" w:rsidRPr="0080317B">
        <w:rPr>
          <w:rFonts w:ascii="Arial" w:hAnsi="Arial" w:cs="Arial" w:hint="eastAsia"/>
          <w:sz w:val="24"/>
          <w:szCs w:val="24"/>
          <w:lang w:val="en-GB" w:eastAsia="zh-TW"/>
        </w:rPr>
        <w:t>in</w:t>
      </w:r>
      <w:r w:rsidR="00894246" w:rsidRPr="0080317B">
        <w:rPr>
          <w:rFonts w:ascii="Arial" w:hAnsi="Arial" w:cs="Arial" w:hint="eastAsia"/>
          <w:sz w:val="24"/>
          <w:szCs w:val="24"/>
          <w:lang w:val="en-GB" w:eastAsia="zh-TW"/>
        </w:rPr>
        <w:t xml:space="preserve"> the prestigious Best Taiwan Global Brand</w:t>
      </w:r>
      <w:r w:rsidR="00051122" w:rsidRPr="0080317B">
        <w:rPr>
          <w:rFonts w:ascii="Arial" w:hAnsi="Arial" w:cs="Arial" w:hint="eastAsia"/>
          <w:sz w:val="24"/>
          <w:szCs w:val="24"/>
          <w:lang w:val="en-GB" w:eastAsia="zh-TW"/>
        </w:rPr>
        <w:t>s</w:t>
      </w:r>
      <w:r w:rsidR="00894246" w:rsidRPr="0080317B">
        <w:rPr>
          <w:rFonts w:ascii="Arial" w:hAnsi="Arial" w:cs="Arial" w:hint="eastAsia"/>
          <w:sz w:val="24"/>
          <w:szCs w:val="24"/>
          <w:lang w:val="en-GB" w:eastAsia="zh-TW"/>
        </w:rPr>
        <w:t xml:space="preserve"> </w:t>
      </w:r>
      <w:r w:rsidR="00051122" w:rsidRPr="0080317B">
        <w:rPr>
          <w:rFonts w:ascii="Arial" w:hAnsi="Arial" w:cs="Arial" w:hint="eastAsia"/>
          <w:sz w:val="24"/>
          <w:szCs w:val="24"/>
          <w:lang w:val="en-GB" w:eastAsia="zh-TW"/>
        </w:rPr>
        <w:t>survey as one of the top 20 Taiwan</w:t>
      </w:r>
      <w:r w:rsidR="006A6ACA" w:rsidRPr="0080317B">
        <w:rPr>
          <w:rFonts w:ascii="Arial" w:hAnsi="Arial" w:cs="Arial" w:hint="eastAsia"/>
          <w:sz w:val="24"/>
          <w:szCs w:val="24"/>
          <w:lang w:val="en-GB" w:eastAsia="zh-TW"/>
        </w:rPr>
        <w:t>ese</w:t>
      </w:r>
      <w:r w:rsidR="00051122" w:rsidRPr="0080317B">
        <w:rPr>
          <w:rFonts w:ascii="Arial" w:hAnsi="Arial" w:cs="Arial" w:hint="eastAsia"/>
          <w:sz w:val="24"/>
          <w:szCs w:val="24"/>
          <w:lang w:val="en-GB" w:eastAsia="zh-TW"/>
        </w:rPr>
        <w:t xml:space="preserve"> global brands</w:t>
      </w:r>
      <w:r w:rsidR="00A835BB" w:rsidRPr="0080317B">
        <w:rPr>
          <w:rFonts w:ascii="Arial" w:hAnsi="Arial" w:cs="Arial" w:hint="eastAsia"/>
          <w:sz w:val="24"/>
          <w:szCs w:val="24"/>
          <w:lang w:val="en-GB" w:eastAsia="zh-TW"/>
        </w:rPr>
        <w:t xml:space="preserve"> for the 6</w:t>
      </w:r>
      <w:r w:rsidR="00A835BB" w:rsidRPr="0080317B">
        <w:rPr>
          <w:rFonts w:ascii="Arial" w:hAnsi="Arial" w:cs="Arial" w:hint="eastAsia"/>
          <w:sz w:val="24"/>
          <w:szCs w:val="24"/>
          <w:vertAlign w:val="superscript"/>
          <w:lang w:val="en-GB" w:eastAsia="zh-TW"/>
        </w:rPr>
        <w:t>th</w:t>
      </w:r>
      <w:r w:rsidR="00A835BB" w:rsidRPr="0080317B">
        <w:rPr>
          <w:rFonts w:ascii="Arial" w:hAnsi="Arial" w:cs="Arial" w:hint="eastAsia"/>
          <w:sz w:val="24"/>
          <w:szCs w:val="24"/>
          <w:lang w:val="en-GB" w:eastAsia="zh-TW"/>
        </w:rPr>
        <w:t xml:space="preserve"> consecutive year</w:t>
      </w:r>
      <w:r w:rsidR="00051122" w:rsidRPr="0080317B">
        <w:rPr>
          <w:rFonts w:ascii="Arial" w:hAnsi="Arial" w:cs="Arial" w:hint="eastAsia"/>
          <w:sz w:val="24"/>
          <w:szCs w:val="24"/>
          <w:lang w:val="en-GB" w:eastAsia="zh-TW"/>
        </w:rPr>
        <w:t xml:space="preserve">.  </w:t>
      </w:r>
      <w:r w:rsidR="00894246" w:rsidRPr="0080317B">
        <w:rPr>
          <w:rFonts w:ascii="Arial" w:hAnsi="Arial" w:cs="Arial" w:hint="eastAsia"/>
          <w:sz w:val="24"/>
          <w:szCs w:val="24"/>
          <w:lang w:val="en-GB" w:eastAsia="zh-TW"/>
        </w:rPr>
        <w:t xml:space="preserve"> </w:t>
      </w:r>
      <w:r w:rsidR="00051122" w:rsidRPr="0080317B">
        <w:rPr>
          <w:rFonts w:ascii="Arial" w:hAnsi="Arial" w:cs="Arial" w:hint="eastAsia"/>
          <w:sz w:val="24"/>
          <w:szCs w:val="24"/>
          <w:lang w:val="en-GB" w:eastAsia="zh-TW"/>
        </w:rPr>
        <w:t>With a brand value</w:t>
      </w:r>
      <w:r w:rsidR="006A6ACA" w:rsidRPr="0080317B">
        <w:rPr>
          <w:rFonts w:ascii="Arial" w:hAnsi="Arial" w:cs="Arial" w:hint="eastAsia"/>
          <w:sz w:val="24"/>
          <w:szCs w:val="24"/>
          <w:lang w:val="en-GB" w:eastAsia="zh-TW"/>
        </w:rPr>
        <w:t xml:space="preserve"> of USD</w:t>
      </w:r>
      <w:r w:rsidR="00251D84">
        <w:rPr>
          <w:rFonts w:ascii="Arial" w:hAnsi="Arial" w:cs="Arial" w:hint="eastAsia"/>
          <w:sz w:val="24"/>
          <w:szCs w:val="24"/>
          <w:lang w:val="en-GB" w:eastAsia="zh-TW"/>
        </w:rPr>
        <w:t xml:space="preserve"> </w:t>
      </w:r>
      <w:bookmarkStart w:id="0" w:name="_GoBack"/>
      <w:bookmarkEnd w:id="0"/>
      <w:r w:rsidR="005A55E1">
        <w:rPr>
          <w:rFonts w:ascii="Arial" w:hAnsi="Arial" w:cs="Arial" w:hint="eastAsia"/>
          <w:sz w:val="24"/>
          <w:szCs w:val="24"/>
          <w:lang w:val="en-GB" w:eastAsia="zh-TW"/>
        </w:rPr>
        <w:t>$225 million</w:t>
      </w:r>
      <w:r w:rsidR="00051122" w:rsidRPr="0080317B">
        <w:rPr>
          <w:rFonts w:ascii="Arial" w:hAnsi="Arial" w:cs="Arial" w:hint="eastAsia"/>
          <w:sz w:val="24"/>
          <w:szCs w:val="24"/>
          <w:lang w:val="en-GB" w:eastAsia="zh-TW"/>
        </w:rPr>
        <w:t xml:space="preserve"> </w:t>
      </w:r>
      <w:r w:rsidR="00740AAC" w:rsidRPr="0080317B">
        <w:rPr>
          <w:rFonts w:ascii="Arial" w:hAnsi="Arial" w:cs="Arial" w:hint="eastAsia"/>
          <w:sz w:val="24"/>
          <w:szCs w:val="24"/>
          <w:lang w:val="en-GB" w:eastAsia="zh-TW"/>
        </w:rPr>
        <w:t>in 2016 and</w:t>
      </w:r>
      <w:r w:rsidR="006A6ACA" w:rsidRPr="0080317B">
        <w:rPr>
          <w:rFonts w:ascii="Arial" w:hAnsi="Arial" w:cs="Arial" w:hint="eastAsia"/>
          <w:sz w:val="24"/>
          <w:szCs w:val="24"/>
          <w:lang w:val="en-GB" w:eastAsia="zh-TW"/>
        </w:rPr>
        <w:t xml:space="preserve"> an </w:t>
      </w:r>
      <w:r w:rsidR="00051122" w:rsidRPr="0080317B">
        <w:rPr>
          <w:rFonts w:ascii="Arial" w:hAnsi="Arial" w:cs="Arial" w:hint="eastAsia"/>
          <w:sz w:val="24"/>
          <w:szCs w:val="24"/>
          <w:lang w:val="en-GB" w:eastAsia="zh-TW"/>
        </w:rPr>
        <w:t>increase of 13%</w:t>
      </w:r>
      <w:r w:rsidR="00740AAC" w:rsidRPr="0080317B">
        <w:rPr>
          <w:rFonts w:ascii="Arial" w:hAnsi="Arial" w:cs="Arial" w:hint="eastAsia"/>
          <w:sz w:val="24"/>
          <w:szCs w:val="24"/>
          <w:lang w:val="en-GB" w:eastAsia="zh-TW"/>
        </w:rPr>
        <w:t xml:space="preserve"> year-on-year</w:t>
      </w:r>
      <w:r w:rsidR="006A6ACA" w:rsidRPr="0080317B">
        <w:rPr>
          <w:rFonts w:ascii="Arial" w:hAnsi="Arial" w:cs="Arial" w:hint="eastAsia"/>
          <w:sz w:val="24"/>
          <w:szCs w:val="24"/>
          <w:lang w:val="en-GB" w:eastAsia="zh-TW"/>
        </w:rPr>
        <w:t>, Delta</w:t>
      </w:r>
      <w:r w:rsidR="006A6ACA" w:rsidRPr="0080317B">
        <w:rPr>
          <w:rFonts w:ascii="Arial" w:hAnsi="Arial" w:cs="Arial"/>
          <w:sz w:val="24"/>
          <w:szCs w:val="24"/>
          <w:lang w:val="en-GB" w:eastAsia="zh-TW"/>
        </w:rPr>
        <w:t xml:space="preserve"> become</w:t>
      </w:r>
      <w:r w:rsidR="006A6ACA" w:rsidRPr="0080317B">
        <w:rPr>
          <w:rFonts w:ascii="Arial" w:hAnsi="Arial" w:cs="Arial" w:hint="eastAsia"/>
          <w:sz w:val="24"/>
          <w:szCs w:val="24"/>
          <w:lang w:val="en-GB" w:eastAsia="zh-TW"/>
        </w:rPr>
        <w:t>s</w:t>
      </w:r>
      <w:r w:rsidR="006A6ACA" w:rsidRPr="0080317B">
        <w:rPr>
          <w:rFonts w:ascii="Arial" w:hAnsi="Arial" w:cs="Arial"/>
          <w:sz w:val="24"/>
          <w:szCs w:val="24"/>
          <w:lang w:val="en-GB" w:eastAsia="zh-TW"/>
        </w:rPr>
        <w:t xml:space="preserve"> the only Taiwanese </w:t>
      </w:r>
      <w:r w:rsidR="00740AAC" w:rsidRPr="0080317B">
        <w:rPr>
          <w:rFonts w:ascii="Arial" w:hAnsi="Arial" w:cs="Arial" w:hint="eastAsia"/>
          <w:sz w:val="24"/>
          <w:szCs w:val="24"/>
          <w:lang w:val="en-GB" w:eastAsia="zh-TW"/>
        </w:rPr>
        <w:t>brand to deliver a double-digit growth rate in its value for the 4</w:t>
      </w:r>
      <w:r w:rsidR="00740AAC" w:rsidRPr="0080317B">
        <w:rPr>
          <w:rFonts w:ascii="Arial" w:hAnsi="Arial" w:cs="Arial" w:hint="eastAsia"/>
          <w:sz w:val="24"/>
          <w:szCs w:val="24"/>
          <w:vertAlign w:val="superscript"/>
          <w:lang w:val="en-GB" w:eastAsia="zh-TW"/>
        </w:rPr>
        <w:t>th</w:t>
      </w:r>
      <w:r w:rsidR="00740AAC" w:rsidRPr="0080317B">
        <w:rPr>
          <w:rFonts w:ascii="Arial" w:hAnsi="Arial" w:cs="Arial" w:hint="eastAsia"/>
          <w:sz w:val="24"/>
          <w:szCs w:val="24"/>
          <w:lang w:val="en-GB" w:eastAsia="zh-TW"/>
        </w:rPr>
        <w:t xml:space="preserve"> consecutive year.  </w:t>
      </w:r>
      <w:r w:rsidR="006A6ACA" w:rsidRPr="0080317B">
        <w:rPr>
          <w:rFonts w:ascii="Arial" w:hAnsi="Arial" w:cs="Arial"/>
          <w:sz w:val="24"/>
          <w:szCs w:val="24"/>
          <w:lang w:val="en-GB" w:eastAsia="zh-TW"/>
        </w:rPr>
        <w:t xml:space="preserve">  </w:t>
      </w:r>
      <w:r w:rsidR="00051122" w:rsidRPr="0080317B">
        <w:rPr>
          <w:rFonts w:ascii="Arial" w:hAnsi="Arial" w:cs="Arial" w:hint="eastAsia"/>
          <w:sz w:val="24"/>
          <w:szCs w:val="24"/>
          <w:lang w:val="en-GB" w:eastAsia="zh-TW"/>
        </w:rPr>
        <w:t xml:space="preserve"> </w:t>
      </w:r>
      <w:r w:rsidR="00894246" w:rsidRPr="0080317B">
        <w:rPr>
          <w:rFonts w:ascii="Arial" w:hAnsi="Arial" w:cs="Arial" w:hint="eastAsia"/>
          <w:sz w:val="24"/>
          <w:szCs w:val="24"/>
          <w:lang w:val="en-GB" w:eastAsia="zh-TW"/>
        </w:rPr>
        <w:t xml:space="preserve"> </w:t>
      </w:r>
    </w:p>
    <w:p w:rsidR="00BF3B3C" w:rsidRPr="00BF3B3C" w:rsidRDefault="00BF3B3C" w:rsidP="00BF3B3C">
      <w:pPr>
        <w:rPr>
          <w:rFonts w:ascii="Arial" w:hAnsi="Arial" w:cs="Arial"/>
          <w:sz w:val="24"/>
          <w:szCs w:val="24"/>
          <w:lang w:val="en-GB" w:eastAsia="zh-TW"/>
        </w:rPr>
      </w:pPr>
      <w:r w:rsidRPr="00BF3B3C">
        <w:rPr>
          <w:rFonts w:ascii="Arial" w:hAnsi="Arial" w:cs="Arial"/>
          <w:sz w:val="24"/>
          <w:szCs w:val="24"/>
          <w:lang w:val="en-GB" w:eastAsia="zh-TW"/>
        </w:rPr>
        <w:t xml:space="preserve">Ms. Shan-Shan </w:t>
      </w:r>
      <w:proofErr w:type="spellStart"/>
      <w:r w:rsidRPr="00BF3B3C">
        <w:rPr>
          <w:rFonts w:ascii="Arial" w:hAnsi="Arial" w:cs="Arial"/>
          <w:sz w:val="24"/>
          <w:szCs w:val="24"/>
          <w:lang w:val="en-GB" w:eastAsia="zh-TW"/>
        </w:rPr>
        <w:t>Guo</w:t>
      </w:r>
      <w:proofErr w:type="spellEnd"/>
      <w:r w:rsidRPr="00BF3B3C">
        <w:rPr>
          <w:rFonts w:ascii="Arial" w:hAnsi="Arial" w:cs="Arial"/>
          <w:sz w:val="24"/>
          <w:szCs w:val="24"/>
          <w:lang w:val="en-GB" w:eastAsia="zh-TW"/>
        </w:rPr>
        <w:t>, Delta’s chief brand officer, remarked, “Our brand emphasizes innovation and energy saving</w:t>
      </w:r>
      <w:r w:rsidR="009937F2">
        <w:rPr>
          <w:rFonts w:ascii="Arial" w:hAnsi="Arial" w:cs="Arial" w:hint="eastAsia"/>
          <w:sz w:val="24"/>
          <w:szCs w:val="24"/>
          <w:lang w:val="en-GB" w:eastAsia="zh-TW"/>
        </w:rPr>
        <w:t>s</w:t>
      </w:r>
      <w:r w:rsidRPr="00BF3B3C">
        <w:rPr>
          <w:rFonts w:ascii="Arial" w:hAnsi="Arial" w:cs="Arial"/>
          <w:sz w:val="24"/>
          <w:szCs w:val="24"/>
          <w:lang w:val="en-GB" w:eastAsia="zh-TW"/>
        </w:rPr>
        <w:t>, while Delta’s business development is closely aligned with its CSR. Following the strategy to help develop a low carbon emission era, Delta has successfully evolved into a provider of high-efficiency and reliable solutions, capable of delivering energy-saving value to our global customers. ”</w:t>
      </w:r>
    </w:p>
    <w:p w:rsidR="0035430C" w:rsidRPr="0080317B" w:rsidRDefault="00702BCF" w:rsidP="000D0BD0">
      <w:pPr>
        <w:spacing w:after="300" w:line="288" w:lineRule="auto"/>
        <w:jc w:val="both"/>
        <w:rPr>
          <w:rFonts w:ascii="Arial" w:hAnsi="Arial" w:cs="Arial"/>
          <w:sz w:val="24"/>
          <w:szCs w:val="24"/>
          <w:lang w:val="en-GB" w:eastAsia="zh-TW"/>
        </w:rPr>
      </w:pPr>
      <w:r w:rsidRPr="0080317B">
        <w:rPr>
          <w:rFonts w:ascii="Arial" w:hAnsi="Arial" w:cs="Arial" w:hint="eastAsia"/>
          <w:sz w:val="24"/>
          <w:szCs w:val="24"/>
          <w:lang w:val="en-GB" w:eastAsia="zh-TW"/>
        </w:rPr>
        <w:t>P</w:t>
      </w:r>
      <w:r w:rsidR="00450BA3" w:rsidRPr="0080317B">
        <w:rPr>
          <w:rFonts w:ascii="Arial" w:hAnsi="Arial" w:cs="Arial" w:hint="eastAsia"/>
          <w:sz w:val="24"/>
          <w:szCs w:val="24"/>
          <w:lang w:val="en-GB" w:eastAsia="zh-TW"/>
        </w:rPr>
        <w:t xml:space="preserve">roactive </w:t>
      </w:r>
      <w:r w:rsidR="00A835BB" w:rsidRPr="0080317B">
        <w:rPr>
          <w:rFonts w:ascii="Arial" w:hAnsi="Arial" w:cs="Arial" w:hint="eastAsia"/>
          <w:sz w:val="24"/>
          <w:szCs w:val="24"/>
          <w:lang w:val="en-GB" w:eastAsia="zh-TW"/>
        </w:rPr>
        <w:t>participation</w:t>
      </w:r>
      <w:r w:rsidR="00450BA3" w:rsidRPr="0080317B">
        <w:rPr>
          <w:rFonts w:ascii="Arial" w:hAnsi="Arial" w:cs="Arial" w:hint="eastAsia"/>
          <w:sz w:val="24"/>
          <w:szCs w:val="24"/>
          <w:lang w:val="en-GB" w:eastAsia="zh-TW"/>
        </w:rPr>
        <w:t xml:space="preserve"> </w:t>
      </w:r>
      <w:r w:rsidR="00A835BB" w:rsidRPr="0080317B">
        <w:rPr>
          <w:rFonts w:ascii="Arial" w:hAnsi="Arial" w:cs="Arial" w:hint="eastAsia"/>
          <w:sz w:val="24"/>
          <w:szCs w:val="24"/>
          <w:lang w:val="en-GB" w:eastAsia="zh-TW"/>
        </w:rPr>
        <w:t>in</w:t>
      </w:r>
      <w:r w:rsidR="00450BA3" w:rsidRPr="0080317B">
        <w:rPr>
          <w:rFonts w:ascii="Arial" w:hAnsi="Arial" w:cs="Arial" w:hint="eastAsia"/>
          <w:sz w:val="24"/>
          <w:szCs w:val="24"/>
          <w:lang w:val="en-GB" w:eastAsia="zh-TW"/>
        </w:rPr>
        <w:t xml:space="preserve"> world</w:t>
      </w:r>
      <w:r w:rsidR="00A835BB" w:rsidRPr="0080317B">
        <w:rPr>
          <w:rFonts w:ascii="Arial" w:hAnsi="Arial" w:cs="Arial" w:hint="eastAsia"/>
          <w:sz w:val="24"/>
          <w:szCs w:val="24"/>
          <w:lang w:val="en-GB" w:eastAsia="zh-TW"/>
        </w:rPr>
        <w:t>-class</w:t>
      </w:r>
      <w:r w:rsidR="00450BA3" w:rsidRPr="0080317B">
        <w:rPr>
          <w:rFonts w:ascii="Arial" w:hAnsi="Arial" w:cs="Arial" w:hint="eastAsia"/>
          <w:sz w:val="24"/>
          <w:szCs w:val="24"/>
          <w:lang w:val="en-GB" w:eastAsia="zh-TW"/>
        </w:rPr>
        <w:t xml:space="preserve"> </w:t>
      </w:r>
      <w:r w:rsidR="00A835BB" w:rsidRPr="0080317B">
        <w:rPr>
          <w:rFonts w:ascii="Arial" w:hAnsi="Arial" w:cs="Arial" w:hint="eastAsia"/>
          <w:sz w:val="24"/>
          <w:szCs w:val="24"/>
          <w:lang w:val="en-GB" w:eastAsia="zh-TW"/>
        </w:rPr>
        <w:t xml:space="preserve">events has noticeably </w:t>
      </w:r>
      <w:r w:rsidRPr="0080317B">
        <w:rPr>
          <w:rFonts w:ascii="Arial" w:hAnsi="Arial" w:cs="Arial" w:hint="eastAsia"/>
          <w:sz w:val="24"/>
          <w:szCs w:val="24"/>
          <w:lang w:val="en-GB" w:eastAsia="zh-TW"/>
        </w:rPr>
        <w:t>enhanced the prestige of the Delta brand</w:t>
      </w:r>
      <w:r w:rsidR="00A835BB" w:rsidRPr="0080317B">
        <w:rPr>
          <w:rFonts w:ascii="Arial" w:hAnsi="Arial" w:cs="Arial" w:hint="eastAsia"/>
          <w:sz w:val="24"/>
          <w:szCs w:val="24"/>
          <w:lang w:val="en-GB" w:eastAsia="zh-TW"/>
        </w:rPr>
        <w:t xml:space="preserve">. </w:t>
      </w:r>
      <w:r w:rsidR="004A2987" w:rsidRPr="0080317B">
        <w:rPr>
          <w:rFonts w:ascii="Arial" w:hAnsi="Arial" w:cs="Arial" w:hint="eastAsia"/>
          <w:sz w:val="24"/>
          <w:szCs w:val="24"/>
          <w:lang w:val="en-GB" w:eastAsia="zh-TW"/>
        </w:rPr>
        <w:t>During the</w:t>
      </w:r>
      <w:r w:rsidR="00A835BB" w:rsidRPr="0080317B">
        <w:rPr>
          <w:rFonts w:ascii="Arial" w:hAnsi="Arial" w:cs="Arial" w:hint="eastAsia"/>
          <w:sz w:val="24"/>
          <w:szCs w:val="24"/>
          <w:lang w:val="en-GB" w:eastAsia="zh-TW"/>
        </w:rPr>
        <w:t xml:space="preserve"> 2015</w:t>
      </w:r>
      <w:r w:rsidR="004A2987" w:rsidRPr="0080317B">
        <w:rPr>
          <w:rFonts w:ascii="Arial" w:hAnsi="Arial" w:cs="Arial" w:hint="eastAsia"/>
          <w:sz w:val="24"/>
          <w:szCs w:val="24"/>
          <w:lang w:val="en-GB" w:eastAsia="zh-TW"/>
        </w:rPr>
        <w:t xml:space="preserve"> UN Climate Change Conference (COP21)</w:t>
      </w:r>
      <w:r w:rsidR="00A835BB" w:rsidRPr="0080317B">
        <w:rPr>
          <w:rFonts w:ascii="Arial" w:hAnsi="Arial" w:cs="Arial" w:hint="eastAsia"/>
          <w:sz w:val="24"/>
          <w:szCs w:val="24"/>
          <w:lang w:val="en-GB" w:eastAsia="zh-TW"/>
        </w:rPr>
        <w:t>, the Company</w:t>
      </w:r>
      <w:r w:rsidR="00DE277B" w:rsidRPr="0080317B">
        <w:rPr>
          <w:rFonts w:ascii="Arial" w:hAnsi="Arial" w:cs="Arial" w:hint="eastAsia"/>
          <w:sz w:val="24"/>
          <w:szCs w:val="24"/>
          <w:lang w:val="en-GB" w:eastAsia="zh-TW"/>
        </w:rPr>
        <w:t xml:space="preserve"> </w:t>
      </w:r>
      <w:r w:rsidRPr="0080317B">
        <w:rPr>
          <w:rFonts w:ascii="Arial" w:hAnsi="Arial" w:cs="Arial" w:hint="eastAsia"/>
          <w:sz w:val="24"/>
          <w:szCs w:val="24"/>
          <w:lang w:val="en-GB" w:eastAsia="zh-TW"/>
        </w:rPr>
        <w:t>shared</w:t>
      </w:r>
      <w:r w:rsidR="00DE277B" w:rsidRPr="0080317B">
        <w:rPr>
          <w:rFonts w:ascii="Arial" w:hAnsi="Arial" w:cs="Arial" w:hint="eastAsia"/>
          <w:sz w:val="24"/>
          <w:szCs w:val="24"/>
          <w:lang w:val="en-GB" w:eastAsia="zh-TW"/>
        </w:rPr>
        <w:t xml:space="preserve"> its expertise in </w:t>
      </w:r>
      <w:r w:rsidRPr="0080317B">
        <w:rPr>
          <w:rFonts w:ascii="Arial" w:hAnsi="Arial" w:cs="Arial" w:hint="eastAsia"/>
          <w:sz w:val="24"/>
          <w:szCs w:val="24"/>
          <w:lang w:val="en-GB" w:eastAsia="zh-TW"/>
        </w:rPr>
        <w:t>sustainable development and promoted its brand promise</w:t>
      </w:r>
      <w:r w:rsidR="00DE277B" w:rsidRPr="0080317B">
        <w:rPr>
          <w:rFonts w:ascii="Arial" w:hAnsi="Arial" w:cs="Arial" w:hint="eastAsia"/>
          <w:sz w:val="24"/>
          <w:szCs w:val="24"/>
          <w:lang w:val="en-GB" w:eastAsia="zh-TW"/>
        </w:rPr>
        <w:t xml:space="preserve"> to the world by</w:t>
      </w:r>
      <w:r w:rsidR="00A835BB" w:rsidRPr="0080317B">
        <w:rPr>
          <w:rFonts w:ascii="Arial" w:hAnsi="Arial" w:cs="Arial" w:hint="eastAsia"/>
          <w:sz w:val="24"/>
          <w:szCs w:val="24"/>
          <w:lang w:val="en-GB" w:eastAsia="zh-TW"/>
        </w:rPr>
        <w:t xml:space="preserve"> </w:t>
      </w:r>
      <w:r w:rsidR="00DE277B" w:rsidRPr="0080317B">
        <w:rPr>
          <w:rFonts w:ascii="Arial" w:hAnsi="Arial" w:cs="Arial" w:hint="eastAsia"/>
          <w:sz w:val="24"/>
          <w:szCs w:val="24"/>
          <w:lang w:val="en-GB" w:eastAsia="zh-TW"/>
        </w:rPr>
        <w:t>organizing</w:t>
      </w:r>
      <w:r w:rsidR="004A2987" w:rsidRPr="0080317B">
        <w:rPr>
          <w:rFonts w:ascii="Arial" w:hAnsi="Arial" w:cs="Arial" w:hint="eastAsia"/>
          <w:sz w:val="24"/>
          <w:szCs w:val="24"/>
          <w:lang w:val="en-GB" w:eastAsia="zh-TW"/>
        </w:rPr>
        <w:t xml:space="preserve"> </w:t>
      </w:r>
      <w:r w:rsidR="00DE277B" w:rsidRPr="0080317B">
        <w:rPr>
          <w:rFonts w:ascii="Arial" w:hAnsi="Arial" w:cs="Arial" w:hint="eastAsia"/>
          <w:sz w:val="24"/>
          <w:szCs w:val="24"/>
          <w:lang w:val="en-GB" w:eastAsia="zh-TW"/>
        </w:rPr>
        <w:t xml:space="preserve">its </w:t>
      </w:r>
      <w:r w:rsidR="00DE277B" w:rsidRPr="0080317B">
        <w:rPr>
          <w:rFonts w:ascii="Arial" w:hAnsi="Arial" w:cs="Arial"/>
          <w:sz w:val="24"/>
          <w:szCs w:val="24"/>
          <w:lang w:val="en-GB" w:eastAsia="zh-TW"/>
        </w:rPr>
        <w:t>“</w:t>
      </w:r>
      <w:r w:rsidR="00DE277B" w:rsidRPr="0080317B">
        <w:rPr>
          <w:rFonts w:ascii="Arial" w:hAnsi="Arial" w:cs="Arial" w:hint="eastAsia"/>
          <w:sz w:val="24"/>
          <w:szCs w:val="24"/>
          <w:lang w:val="en-GB" w:eastAsia="zh-TW"/>
        </w:rPr>
        <w:t>Delta21@COP21 Green Building Exhibition</w:t>
      </w:r>
      <w:r w:rsidR="00DE277B" w:rsidRPr="0080317B">
        <w:rPr>
          <w:rFonts w:ascii="Arial" w:hAnsi="Arial" w:cs="Arial"/>
          <w:sz w:val="24"/>
          <w:szCs w:val="24"/>
          <w:lang w:val="en-GB" w:eastAsia="zh-TW"/>
        </w:rPr>
        <w:t>”</w:t>
      </w:r>
      <w:r w:rsidR="00DE277B" w:rsidRPr="0080317B">
        <w:rPr>
          <w:rFonts w:ascii="Arial" w:hAnsi="Arial" w:cs="Arial" w:hint="eastAsia"/>
          <w:sz w:val="24"/>
          <w:szCs w:val="24"/>
          <w:lang w:val="en-GB" w:eastAsia="zh-TW"/>
        </w:rPr>
        <w:t xml:space="preserve"> at the Grand </w:t>
      </w:r>
      <w:proofErr w:type="spellStart"/>
      <w:r w:rsidR="00DE277B" w:rsidRPr="0080317B">
        <w:rPr>
          <w:rFonts w:ascii="Arial" w:hAnsi="Arial" w:cs="Arial" w:hint="eastAsia"/>
          <w:sz w:val="24"/>
          <w:szCs w:val="24"/>
          <w:lang w:val="en-GB" w:eastAsia="zh-TW"/>
        </w:rPr>
        <w:t>Palais</w:t>
      </w:r>
      <w:proofErr w:type="spellEnd"/>
      <w:r w:rsidR="00DE277B" w:rsidRPr="0080317B">
        <w:rPr>
          <w:rFonts w:ascii="Arial" w:hAnsi="Arial" w:cs="Arial" w:hint="eastAsia"/>
          <w:sz w:val="24"/>
          <w:szCs w:val="24"/>
          <w:lang w:val="en-GB" w:eastAsia="zh-TW"/>
        </w:rPr>
        <w:t xml:space="preserve"> in Paris, France and </w:t>
      </w:r>
      <w:r w:rsidRPr="0080317B">
        <w:rPr>
          <w:rFonts w:ascii="Arial" w:hAnsi="Arial" w:cs="Arial" w:hint="eastAsia"/>
          <w:sz w:val="24"/>
          <w:szCs w:val="24"/>
          <w:lang w:val="en-GB" w:eastAsia="zh-TW"/>
        </w:rPr>
        <w:t xml:space="preserve">by </w:t>
      </w:r>
      <w:r w:rsidR="00DE277B" w:rsidRPr="0080317B">
        <w:rPr>
          <w:rFonts w:ascii="Arial" w:hAnsi="Arial" w:cs="Arial" w:hint="eastAsia"/>
          <w:sz w:val="24"/>
          <w:szCs w:val="24"/>
          <w:lang w:val="en-GB" w:eastAsia="zh-TW"/>
        </w:rPr>
        <w:t>attending a series of prominent side events</w:t>
      </w:r>
      <w:r w:rsidRPr="0080317B">
        <w:rPr>
          <w:rFonts w:ascii="Arial" w:hAnsi="Arial" w:cs="Arial" w:hint="eastAsia"/>
          <w:sz w:val="24"/>
          <w:szCs w:val="24"/>
          <w:lang w:val="en-GB" w:eastAsia="zh-TW"/>
        </w:rPr>
        <w:t xml:space="preserve">.  </w:t>
      </w:r>
    </w:p>
    <w:p w:rsidR="005752B7" w:rsidRPr="0080317B" w:rsidRDefault="00C75872" w:rsidP="000D0BD0">
      <w:pPr>
        <w:spacing w:after="300" w:line="288" w:lineRule="auto"/>
        <w:jc w:val="both"/>
        <w:rPr>
          <w:rFonts w:ascii="Arial" w:hAnsi="Arial" w:cs="Arial"/>
          <w:sz w:val="24"/>
          <w:szCs w:val="24"/>
          <w:lang w:val="en-GB" w:eastAsia="zh-TW"/>
        </w:rPr>
      </w:pPr>
      <w:r w:rsidRPr="0080317B">
        <w:rPr>
          <w:rFonts w:ascii="Arial" w:hAnsi="Arial" w:cs="Arial" w:hint="eastAsia"/>
          <w:sz w:val="24"/>
          <w:szCs w:val="24"/>
          <w:lang w:val="en-GB" w:eastAsia="zh-TW"/>
        </w:rPr>
        <w:t>Delta invested</w:t>
      </w:r>
      <w:r w:rsidR="005752B7" w:rsidRPr="0080317B">
        <w:rPr>
          <w:rFonts w:ascii="Arial" w:hAnsi="Arial" w:cs="Arial" w:hint="eastAsia"/>
          <w:sz w:val="24"/>
          <w:szCs w:val="24"/>
          <w:lang w:val="en-GB" w:eastAsia="zh-TW"/>
        </w:rPr>
        <w:t xml:space="preserve"> up to 7.</w:t>
      </w:r>
      <w:r w:rsidRPr="0080317B">
        <w:rPr>
          <w:rFonts w:ascii="Arial" w:hAnsi="Arial" w:cs="Arial" w:hint="eastAsia"/>
          <w:sz w:val="24"/>
          <w:szCs w:val="24"/>
          <w:lang w:val="en-GB" w:eastAsia="zh-TW"/>
        </w:rPr>
        <w:t>1</w:t>
      </w:r>
      <w:r w:rsidR="005752B7" w:rsidRPr="0080317B">
        <w:rPr>
          <w:rFonts w:ascii="Arial" w:hAnsi="Arial" w:cs="Arial" w:hint="eastAsia"/>
          <w:sz w:val="24"/>
          <w:szCs w:val="24"/>
          <w:lang w:val="en-GB" w:eastAsia="zh-TW"/>
        </w:rPr>
        <w:t>% of its global revenues in</w:t>
      </w:r>
      <w:r w:rsidR="00EB617D" w:rsidRPr="0080317B">
        <w:rPr>
          <w:rFonts w:ascii="Arial" w:hAnsi="Arial" w:cs="Arial" w:hint="eastAsia"/>
          <w:sz w:val="24"/>
          <w:szCs w:val="24"/>
          <w:lang w:val="en-GB" w:eastAsia="zh-TW"/>
        </w:rPr>
        <w:t>to research &amp; development (R&amp;D) in 2015 and in the 2016 PwC Global Innovation 1000 survey</w:t>
      </w:r>
      <w:r w:rsidRPr="0080317B">
        <w:rPr>
          <w:rFonts w:ascii="Arial" w:hAnsi="Arial" w:cs="Arial" w:hint="eastAsia"/>
          <w:sz w:val="24"/>
          <w:szCs w:val="24"/>
          <w:lang w:val="en-GB" w:eastAsia="zh-TW"/>
        </w:rPr>
        <w:t xml:space="preserve">, </w:t>
      </w:r>
      <w:r w:rsidR="007468A1" w:rsidRPr="0080317B">
        <w:rPr>
          <w:rFonts w:ascii="Arial" w:hAnsi="Arial" w:cs="Arial" w:hint="eastAsia"/>
          <w:sz w:val="24"/>
          <w:szCs w:val="24"/>
          <w:lang w:val="en-GB" w:eastAsia="zh-TW"/>
        </w:rPr>
        <w:t xml:space="preserve">the Company was </w:t>
      </w:r>
      <w:r w:rsidR="003C5304" w:rsidRPr="0080317B">
        <w:rPr>
          <w:rFonts w:ascii="Arial" w:hAnsi="Arial" w:cs="Arial" w:hint="eastAsia"/>
          <w:sz w:val="24"/>
          <w:szCs w:val="24"/>
          <w:lang w:val="en-GB" w:eastAsia="zh-TW"/>
        </w:rPr>
        <w:t>among</w:t>
      </w:r>
      <w:r w:rsidR="007468A1" w:rsidRPr="0080317B">
        <w:rPr>
          <w:rFonts w:ascii="Arial" w:hAnsi="Arial" w:cs="Arial" w:hint="eastAsia"/>
          <w:sz w:val="24"/>
          <w:szCs w:val="24"/>
          <w:lang w:val="en-GB" w:eastAsia="zh-TW"/>
        </w:rPr>
        <w:t xml:space="preserve"> the 300 most innovative firms </w:t>
      </w:r>
      <w:r w:rsidR="003C5304" w:rsidRPr="0080317B">
        <w:rPr>
          <w:rFonts w:ascii="Arial" w:hAnsi="Arial" w:cs="Arial" w:hint="eastAsia"/>
          <w:sz w:val="24"/>
          <w:szCs w:val="24"/>
          <w:lang w:val="en-GB" w:eastAsia="zh-TW"/>
        </w:rPr>
        <w:t>in</w:t>
      </w:r>
      <w:r w:rsidR="007468A1" w:rsidRPr="0080317B">
        <w:rPr>
          <w:rFonts w:ascii="Arial" w:hAnsi="Arial" w:cs="Arial" w:hint="eastAsia"/>
          <w:sz w:val="24"/>
          <w:szCs w:val="24"/>
          <w:lang w:val="en-GB" w:eastAsia="zh-TW"/>
        </w:rPr>
        <w:t xml:space="preserve"> the world.  In addition to the manufacturing of high-efficiency power electronics, industrial </w:t>
      </w:r>
      <w:r w:rsidR="002E13AD" w:rsidRPr="0080317B">
        <w:rPr>
          <w:rFonts w:ascii="Arial" w:hAnsi="Arial" w:cs="Arial" w:hint="eastAsia"/>
          <w:sz w:val="24"/>
          <w:szCs w:val="24"/>
          <w:lang w:val="en-GB" w:eastAsia="zh-TW"/>
        </w:rPr>
        <w:t xml:space="preserve">automation, telecom power, </w:t>
      </w:r>
      <w:proofErr w:type="spellStart"/>
      <w:r w:rsidR="002E13AD" w:rsidRPr="0080317B">
        <w:rPr>
          <w:rFonts w:ascii="Arial" w:hAnsi="Arial" w:cs="Arial" w:hint="eastAsia"/>
          <w:sz w:val="24"/>
          <w:szCs w:val="24"/>
          <w:lang w:val="en-GB" w:eastAsia="zh-TW"/>
        </w:rPr>
        <w:t>data</w:t>
      </w:r>
      <w:r w:rsidR="007468A1" w:rsidRPr="0080317B">
        <w:rPr>
          <w:rFonts w:ascii="Arial" w:hAnsi="Arial" w:cs="Arial" w:hint="eastAsia"/>
          <w:sz w:val="24"/>
          <w:szCs w:val="24"/>
          <w:lang w:val="en-GB" w:eastAsia="zh-TW"/>
        </w:rPr>
        <w:t>center</w:t>
      </w:r>
      <w:proofErr w:type="spellEnd"/>
      <w:r w:rsidR="007468A1" w:rsidRPr="0080317B">
        <w:rPr>
          <w:rFonts w:ascii="Arial" w:hAnsi="Arial" w:cs="Arial" w:hint="eastAsia"/>
          <w:sz w:val="24"/>
          <w:szCs w:val="24"/>
          <w:lang w:val="en-GB" w:eastAsia="zh-TW"/>
        </w:rPr>
        <w:t xml:space="preserve"> infrastructure, display solutions, energy management systems and consumer products, Delta is currently enhancing its software c</w:t>
      </w:r>
      <w:r w:rsidR="003C5304" w:rsidRPr="0080317B">
        <w:rPr>
          <w:rFonts w:ascii="Arial" w:hAnsi="Arial" w:cs="Arial" w:hint="eastAsia"/>
          <w:sz w:val="24"/>
          <w:szCs w:val="24"/>
          <w:lang w:val="en-GB" w:eastAsia="zh-TW"/>
        </w:rPr>
        <w:t xml:space="preserve">apabilities and integrating its </w:t>
      </w:r>
      <w:r w:rsidR="007468A1" w:rsidRPr="0080317B">
        <w:rPr>
          <w:rFonts w:ascii="Arial" w:hAnsi="Arial" w:cs="Arial" w:hint="eastAsia"/>
          <w:sz w:val="24"/>
          <w:szCs w:val="24"/>
          <w:lang w:val="en-GB" w:eastAsia="zh-TW"/>
        </w:rPr>
        <w:t>technologies to develop smart solutions in the fields of smart manufacturing and the internet of things (</w:t>
      </w:r>
      <w:proofErr w:type="spellStart"/>
      <w:r w:rsidR="007468A1" w:rsidRPr="0080317B">
        <w:rPr>
          <w:rFonts w:ascii="Arial" w:hAnsi="Arial" w:cs="Arial" w:hint="eastAsia"/>
          <w:sz w:val="24"/>
          <w:szCs w:val="24"/>
          <w:lang w:val="en-GB" w:eastAsia="zh-TW"/>
        </w:rPr>
        <w:t>IoT</w:t>
      </w:r>
      <w:proofErr w:type="spellEnd"/>
      <w:r w:rsidR="007468A1" w:rsidRPr="0080317B">
        <w:rPr>
          <w:rFonts w:ascii="Arial" w:hAnsi="Arial" w:cs="Arial" w:hint="eastAsia"/>
          <w:sz w:val="24"/>
          <w:szCs w:val="24"/>
          <w:lang w:val="en-GB" w:eastAsia="zh-TW"/>
        </w:rPr>
        <w:t xml:space="preserve">). </w:t>
      </w:r>
      <w:r w:rsidR="002E13AD" w:rsidRPr="0080317B">
        <w:rPr>
          <w:rFonts w:ascii="Arial" w:hAnsi="Arial" w:cs="Arial" w:hint="eastAsia"/>
          <w:sz w:val="24"/>
          <w:szCs w:val="24"/>
          <w:lang w:val="en-GB" w:eastAsia="zh-TW"/>
        </w:rPr>
        <w:t xml:space="preserve">In collaboration with business partners, customers, research </w:t>
      </w:r>
      <w:r w:rsidR="002E13AD" w:rsidRPr="0080317B">
        <w:rPr>
          <w:rFonts w:ascii="Arial" w:hAnsi="Arial" w:cs="Arial"/>
          <w:sz w:val="24"/>
          <w:szCs w:val="24"/>
          <w:lang w:val="en-GB" w:eastAsia="zh-TW"/>
        </w:rPr>
        <w:t>institute</w:t>
      </w:r>
      <w:r w:rsidR="002E13AD" w:rsidRPr="0080317B">
        <w:rPr>
          <w:rFonts w:ascii="Arial" w:hAnsi="Arial" w:cs="Arial" w:hint="eastAsia"/>
          <w:sz w:val="24"/>
          <w:szCs w:val="24"/>
          <w:lang w:val="en-GB" w:eastAsia="zh-TW"/>
        </w:rPr>
        <w:t xml:space="preserve">s, and other leading companies, Delta will facilitate an innovative ecosystem. </w:t>
      </w:r>
      <w:r w:rsidR="006315BB" w:rsidRPr="0080317B">
        <w:rPr>
          <w:rFonts w:ascii="Arial" w:hAnsi="Arial" w:cs="Arial" w:hint="eastAsia"/>
          <w:sz w:val="24"/>
          <w:szCs w:val="24"/>
          <w:lang w:val="en-GB" w:eastAsia="zh-TW"/>
        </w:rPr>
        <w:t xml:space="preserve">Another major milestone for the Delta brand </w:t>
      </w:r>
      <w:r w:rsidR="003C5304" w:rsidRPr="0080317B">
        <w:rPr>
          <w:rFonts w:ascii="Arial" w:hAnsi="Arial" w:cs="Arial" w:hint="eastAsia"/>
          <w:sz w:val="24"/>
          <w:szCs w:val="24"/>
          <w:lang w:val="en-GB" w:eastAsia="zh-TW"/>
        </w:rPr>
        <w:t xml:space="preserve">in these couple of years </w:t>
      </w:r>
      <w:r w:rsidR="006315BB" w:rsidRPr="0080317B">
        <w:rPr>
          <w:rFonts w:ascii="Arial" w:hAnsi="Arial" w:cs="Arial" w:hint="eastAsia"/>
          <w:sz w:val="24"/>
          <w:szCs w:val="24"/>
          <w:lang w:val="en-GB" w:eastAsia="zh-TW"/>
        </w:rPr>
        <w:t xml:space="preserve">was the </w:t>
      </w:r>
      <w:r w:rsidR="006315BB" w:rsidRPr="0080317B">
        <w:rPr>
          <w:rFonts w:ascii="Arial" w:hAnsi="Arial" w:cs="Arial"/>
          <w:sz w:val="24"/>
          <w:szCs w:val="24"/>
          <w:lang w:val="en-GB" w:eastAsia="zh-TW"/>
        </w:rPr>
        <w:t>strengthening</w:t>
      </w:r>
      <w:r w:rsidR="006315BB" w:rsidRPr="0080317B">
        <w:rPr>
          <w:rFonts w:ascii="Arial" w:hAnsi="Arial" w:cs="Arial" w:hint="eastAsia"/>
          <w:sz w:val="24"/>
          <w:szCs w:val="24"/>
          <w:lang w:val="en-GB" w:eastAsia="zh-TW"/>
        </w:rPr>
        <w:t xml:space="preserve"> of its position in the global telecom power sector through the acquisition of </w:t>
      </w:r>
      <w:proofErr w:type="spellStart"/>
      <w:r w:rsidR="006315BB" w:rsidRPr="0080317B">
        <w:rPr>
          <w:rFonts w:ascii="Arial" w:hAnsi="Arial" w:cs="Arial" w:hint="eastAsia"/>
          <w:sz w:val="24"/>
          <w:szCs w:val="24"/>
          <w:lang w:val="en-GB" w:eastAsia="zh-TW"/>
        </w:rPr>
        <w:t>Eltek</w:t>
      </w:r>
      <w:proofErr w:type="spellEnd"/>
      <w:r w:rsidR="006315BB" w:rsidRPr="0080317B">
        <w:rPr>
          <w:rFonts w:ascii="Arial" w:hAnsi="Arial" w:cs="Arial" w:hint="eastAsia"/>
          <w:sz w:val="24"/>
          <w:szCs w:val="24"/>
          <w:lang w:val="en-GB" w:eastAsia="zh-TW"/>
        </w:rPr>
        <w:t xml:space="preserve"> and in the building automation segment through the acquisition of Delta Controls and LOYTEC. </w:t>
      </w:r>
    </w:p>
    <w:p w:rsidR="000D0BD0" w:rsidRPr="0080317B" w:rsidRDefault="00BC3F29" w:rsidP="000D0BD0">
      <w:pPr>
        <w:spacing w:after="300" w:line="288" w:lineRule="auto"/>
        <w:jc w:val="both"/>
        <w:rPr>
          <w:rFonts w:ascii="Arial" w:hAnsi="Arial" w:cs="Arial"/>
          <w:sz w:val="24"/>
          <w:szCs w:val="24"/>
          <w:lang w:val="en-GB" w:eastAsia="zh-TW"/>
        </w:rPr>
      </w:pPr>
      <w:r w:rsidRPr="0080317B">
        <w:rPr>
          <w:rFonts w:ascii="Arial" w:hAnsi="Arial" w:cs="Arial" w:hint="eastAsia"/>
          <w:sz w:val="24"/>
          <w:szCs w:val="24"/>
          <w:lang w:val="en-GB" w:eastAsia="zh-TW"/>
        </w:rPr>
        <w:t xml:space="preserve">The </w:t>
      </w:r>
      <w:r w:rsidRPr="0080317B">
        <w:rPr>
          <w:rFonts w:ascii="Arial" w:hAnsi="Arial" w:cs="Arial"/>
          <w:sz w:val="24"/>
          <w:szCs w:val="24"/>
          <w:lang w:val="en-GB" w:eastAsia="zh-TW"/>
        </w:rPr>
        <w:t>“</w:t>
      </w:r>
      <w:r w:rsidRPr="0080317B">
        <w:rPr>
          <w:rFonts w:ascii="Arial" w:hAnsi="Arial" w:cs="Arial" w:hint="eastAsia"/>
          <w:sz w:val="24"/>
          <w:szCs w:val="24"/>
          <w:lang w:val="en-GB" w:eastAsia="zh-TW"/>
        </w:rPr>
        <w:t>Best Taiwan Global Brands</w:t>
      </w:r>
      <w:r w:rsidRPr="0080317B">
        <w:rPr>
          <w:rFonts w:ascii="Arial" w:hAnsi="Arial" w:cs="Arial"/>
          <w:sz w:val="24"/>
          <w:szCs w:val="24"/>
          <w:lang w:val="en-GB" w:eastAsia="zh-TW"/>
        </w:rPr>
        <w:t>”</w:t>
      </w:r>
      <w:r w:rsidRPr="0080317B">
        <w:rPr>
          <w:rFonts w:ascii="Arial" w:hAnsi="Arial" w:cs="Arial" w:hint="eastAsia"/>
          <w:sz w:val="24"/>
          <w:szCs w:val="24"/>
          <w:lang w:val="en-GB" w:eastAsia="zh-TW"/>
        </w:rPr>
        <w:t xml:space="preserve"> survey is organized by the Industri</w:t>
      </w:r>
      <w:r w:rsidR="003C5304" w:rsidRPr="0080317B">
        <w:rPr>
          <w:rFonts w:ascii="Arial" w:hAnsi="Arial" w:cs="Arial" w:hint="eastAsia"/>
          <w:sz w:val="24"/>
          <w:szCs w:val="24"/>
          <w:lang w:val="en-GB" w:eastAsia="zh-TW"/>
        </w:rPr>
        <w:t xml:space="preserve">al Development Bureau </w:t>
      </w:r>
      <w:r w:rsidR="00187002" w:rsidRPr="0080317B">
        <w:rPr>
          <w:rFonts w:ascii="Arial" w:hAnsi="Arial" w:cs="Arial" w:hint="eastAsia"/>
          <w:sz w:val="24"/>
          <w:szCs w:val="24"/>
          <w:lang w:val="en-GB" w:eastAsia="zh-TW"/>
        </w:rPr>
        <w:t xml:space="preserve">and is executed by brand consultancy firm </w:t>
      </w:r>
      <w:proofErr w:type="spellStart"/>
      <w:r w:rsidR="00187002" w:rsidRPr="0080317B">
        <w:rPr>
          <w:rFonts w:ascii="Arial" w:hAnsi="Arial" w:cs="Arial" w:hint="eastAsia"/>
          <w:sz w:val="24"/>
          <w:szCs w:val="24"/>
          <w:lang w:val="en-GB" w:eastAsia="zh-TW"/>
        </w:rPr>
        <w:t>Interbrand</w:t>
      </w:r>
      <w:proofErr w:type="spellEnd"/>
      <w:r w:rsidR="00187002" w:rsidRPr="0080317B">
        <w:rPr>
          <w:rFonts w:ascii="Arial" w:hAnsi="Arial" w:cs="Arial" w:hint="eastAsia"/>
          <w:sz w:val="24"/>
          <w:szCs w:val="24"/>
          <w:lang w:val="en-GB" w:eastAsia="zh-TW"/>
        </w:rPr>
        <w:t xml:space="preserve"> to determine the value of the top global brands from Taiwan.  Being included into this </w:t>
      </w:r>
      <w:r w:rsidR="00187002" w:rsidRPr="0080317B">
        <w:rPr>
          <w:rFonts w:ascii="Arial" w:hAnsi="Arial" w:cs="Arial"/>
          <w:sz w:val="24"/>
          <w:szCs w:val="24"/>
          <w:lang w:val="en-GB" w:eastAsia="zh-TW"/>
        </w:rPr>
        <w:t>distinguished</w:t>
      </w:r>
      <w:r w:rsidR="00187002" w:rsidRPr="0080317B">
        <w:rPr>
          <w:rFonts w:ascii="Arial" w:hAnsi="Arial" w:cs="Arial" w:hint="eastAsia"/>
          <w:sz w:val="24"/>
          <w:szCs w:val="24"/>
          <w:lang w:val="en-GB" w:eastAsia="zh-TW"/>
        </w:rPr>
        <w:t xml:space="preserve"> ranking for 6 </w:t>
      </w:r>
      <w:r w:rsidR="00187002" w:rsidRPr="0080317B">
        <w:rPr>
          <w:rFonts w:ascii="Arial" w:hAnsi="Arial" w:cs="Arial" w:hint="eastAsia"/>
          <w:sz w:val="24"/>
          <w:szCs w:val="24"/>
          <w:lang w:val="en-GB" w:eastAsia="zh-TW"/>
        </w:rPr>
        <w:lastRenderedPageBreak/>
        <w:t xml:space="preserve">consecutive years </w:t>
      </w:r>
      <w:r w:rsidR="001C7079" w:rsidRPr="0080317B">
        <w:rPr>
          <w:rFonts w:ascii="Arial" w:hAnsi="Arial" w:cs="Arial" w:hint="eastAsia"/>
          <w:sz w:val="24"/>
          <w:szCs w:val="24"/>
          <w:lang w:val="en-GB" w:eastAsia="zh-TW"/>
        </w:rPr>
        <w:t>not only proves</w:t>
      </w:r>
      <w:r w:rsidR="00187002" w:rsidRPr="0080317B">
        <w:rPr>
          <w:rFonts w:ascii="Arial" w:hAnsi="Arial" w:cs="Arial" w:hint="eastAsia"/>
          <w:sz w:val="24"/>
          <w:szCs w:val="24"/>
          <w:lang w:val="en-GB" w:eastAsia="zh-TW"/>
        </w:rPr>
        <w:t xml:space="preserve"> Delta</w:t>
      </w:r>
      <w:r w:rsidR="00187002" w:rsidRPr="0080317B">
        <w:rPr>
          <w:rFonts w:ascii="Arial" w:hAnsi="Arial" w:cs="Arial"/>
          <w:sz w:val="24"/>
          <w:szCs w:val="24"/>
          <w:lang w:val="en-GB" w:eastAsia="zh-TW"/>
        </w:rPr>
        <w:t>’</w:t>
      </w:r>
      <w:r w:rsidR="00187002" w:rsidRPr="0080317B">
        <w:rPr>
          <w:rFonts w:ascii="Arial" w:hAnsi="Arial" w:cs="Arial" w:hint="eastAsia"/>
          <w:sz w:val="24"/>
          <w:szCs w:val="24"/>
          <w:lang w:val="en-GB" w:eastAsia="zh-TW"/>
        </w:rPr>
        <w:t xml:space="preserve">s commitment to its corporate mission </w:t>
      </w:r>
      <w:r w:rsidR="001C7079" w:rsidRPr="0080317B">
        <w:rPr>
          <w:rFonts w:ascii="Arial" w:hAnsi="Arial" w:cs="Arial" w:hint="eastAsia"/>
          <w:sz w:val="24"/>
          <w:szCs w:val="24"/>
          <w:lang w:val="en-GB" w:eastAsia="zh-TW"/>
        </w:rPr>
        <w:t>but also the cohesive nature of corporate development and brand strategy.</w:t>
      </w:r>
      <w:r w:rsidR="00187002" w:rsidRPr="0080317B">
        <w:rPr>
          <w:rFonts w:ascii="Arial" w:hAnsi="Arial" w:cs="Arial" w:hint="eastAsia"/>
          <w:sz w:val="24"/>
          <w:szCs w:val="24"/>
          <w:lang w:val="en-GB" w:eastAsia="zh-TW"/>
        </w:rPr>
        <w:t xml:space="preserve"> </w:t>
      </w:r>
    </w:p>
    <w:p w:rsidR="000D0BD0" w:rsidRPr="0090461A" w:rsidRDefault="000D0BD0" w:rsidP="000D0BD0">
      <w:pPr>
        <w:spacing w:after="300" w:line="288" w:lineRule="auto"/>
        <w:jc w:val="center"/>
        <w:rPr>
          <w:rFonts w:ascii="Arial" w:hAnsi="Arial" w:cs="Arial"/>
          <w:b/>
          <w:color w:val="000000"/>
          <w:lang w:val="en-GB"/>
        </w:rPr>
      </w:pPr>
      <w:r w:rsidRPr="0090461A">
        <w:rPr>
          <w:rFonts w:ascii="Arial" w:hAnsi="Arial" w:cs="Arial"/>
          <w:b/>
          <w:color w:val="000000"/>
          <w:lang w:val="en-GB"/>
        </w:rPr>
        <w:t>#  #  #</w:t>
      </w:r>
    </w:p>
    <w:p w:rsidR="0080317B" w:rsidRPr="006C62AC" w:rsidRDefault="0080317B" w:rsidP="0080317B">
      <w:pPr>
        <w:adjustRightInd w:val="0"/>
        <w:snapToGrid w:val="0"/>
        <w:jc w:val="both"/>
        <w:rPr>
          <w:rFonts w:ascii="Arial" w:hAnsi="Arial" w:cs="Arial"/>
          <w:b/>
          <w:bCs/>
          <w:color w:val="000000" w:themeColor="text1"/>
          <w:sz w:val="24"/>
          <w:szCs w:val="24"/>
          <w:lang w:eastAsia="zh-TW"/>
        </w:rPr>
      </w:pPr>
      <w:r w:rsidRPr="006C62AC">
        <w:rPr>
          <w:rFonts w:ascii="Arial" w:hAnsi="Arial" w:cs="Arial"/>
          <w:b/>
          <w:bCs/>
          <w:color w:val="000000" w:themeColor="text1"/>
          <w:sz w:val="24"/>
          <w:szCs w:val="24"/>
          <w:lang w:eastAsia="zh-TW"/>
        </w:rPr>
        <w:t xml:space="preserve">About Delta </w:t>
      </w: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r w:rsidRPr="0080317B">
        <w:rPr>
          <w:rFonts w:ascii="Arial" w:hAnsi="Arial" w:cs="Arial"/>
          <w:color w:val="000000" w:themeColor="text1"/>
          <w:sz w:val="24"/>
          <w:szCs w:val="24"/>
          <w:lang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w:t>
      </w:r>
      <w:r w:rsidRPr="0080317B">
        <w:rPr>
          <w:rFonts w:ascii="Arial" w:hAnsi="Arial" w:cs="Arial" w:hint="eastAsia"/>
          <w:color w:val="000000" w:themeColor="text1"/>
          <w:sz w:val="24"/>
          <w:szCs w:val="24"/>
          <w:lang w:eastAsia="zh-TW"/>
        </w:rPr>
        <w:t>1</w:t>
      </w:r>
      <w:r w:rsidRPr="0080317B">
        <w:rPr>
          <w:rFonts w:ascii="Arial" w:hAnsi="Arial" w:cs="Arial"/>
          <w:color w:val="000000" w:themeColor="text1"/>
          <w:sz w:val="24"/>
          <w:szCs w:val="24"/>
          <w:lang w:eastAsia="zh-TW"/>
        </w:rPr>
        <w:t xml:space="preserve"> R&amp;D </w:t>
      </w:r>
      <w:proofErr w:type="spellStart"/>
      <w:r w:rsidRPr="0080317B">
        <w:rPr>
          <w:rFonts w:ascii="Arial" w:hAnsi="Arial" w:cs="Arial"/>
          <w:color w:val="000000" w:themeColor="text1"/>
          <w:sz w:val="24"/>
          <w:szCs w:val="24"/>
          <w:lang w:eastAsia="zh-TW"/>
        </w:rPr>
        <w:t>centers</w:t>
      </w:r>
      <w:proofErr w:type="spellEnd"/>
      <w:r w:rsidRPr="0080317B">
        <w:rPr>
          <w:rFonts w:ascii="Arial" w:hAnsi="Arial" w:cs="Arial"/>
          <w:color w:val="000000" w:themeColor="text1"/>
          <w:sz w:val="24"/>
          <w:szCs w:val="24"/>
          <w:lang w:eastAsia="zh-TW"/>
        </w:rPr>
        <w:t xml:space="preserve"> and </w:t>
      </w:r>
      <w:r w:rsidRPr="0080317B">
        <w:rPr>
          <w:rFonts w:ascii="Arial" w:hAnsi="Arial" w:cs="Arial" w:hint="eastAsia"/>
          <w:color w:val="000000" w:themeColor="text1"/>
          <w:sz w:val="24"/>
          <w:szCs w:val="24"/>
          <w:lang w:eastAsia="zh-TW"/>
        </w:rPr>
        <w:t>40</w:t>
      </w:r>
      <w:r w:rsidRPr="0080317B">
        <w:rPr>
          <w:rFonts w:ascii="Arial" w:hAnsi="Arial" w:cs="Arial"/>
          <w:color w:val="000000" w:themeColor="text1"/>
          <w:sz w:val="24"/>
          <w:szCs w:val="24"/>
          <w:lang w:eastAsia="zh-TW"/>
        </w:rPr>
        <w:t xml:space="preserve"> manufacturing facilities worldwide.</w:t>
      </w: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r w:rsidRPr="0080317B">
        <w:rPr>
          <w:rFonts w:ascii="Arial" w:hAnsi="Arial" w:cs="Arial"/>
          <w:color w:val="000000" w:themeColor="text1"/>
          <w:sz w:val="24"/>
          <w:szCs w:val="24"/>
          <w:lang w:eastAsia="zh-TW"/>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sidRPr="0080317B">
        <w:rPr>
          <w:rFonts w:ascii="Arial" w:hAnsi="Arial" w:cs="Arial" w:hint="eastAsia"/>
          <w:color w:val="000000" w:themeColor="text1"/>
          <w:sz w:val="24"/>
          <w:szCs w:val="24"/>
          <w:lang w:eastAsia="zh-TW"/>
        </w:rPr>
        <w:t>6</w:t>
      </w:r>
      <w:r w:rsidRPr="0080317B">
        <w:rPr>
          <w:rFonts w:ascii="Arial" w:hAnsi="Arial" w:cs="Arial"/>
          <w:color w:val="000000" w:themeColor="text1"/>
          <w:sz w:val="24"/>
          <w:szCs w:val="24"/>
          <w:lang w:eastAsia="zh-TW"/>
        </w:rPr>
        <w:t xml:space="preserve"> consecutive years. In 201</w:t>
      </w:r>
      <w:r w:rsidRPr="0080317B">
        <w:rPr>
          <w:rFonts w:ascii="Arial" w:hAnsi="Arial" w:cs="Arial" w:hint="eastAsia"/>
          <w:color w:val="000000" w:themeColor="text1"/>
          <w:sz w:val="24"/>
          <w:szCs w:val="24"/>
          <w:lang w:eastAsia="zh-TW"/>
        </w:rPr>
        <w:t>6</w:t>
      </w:r>
      <w:r w:rsidRPr="0080317B">
        <w:rPr>
          <w:rFonts w:ascii="Arial" w:hAnsi="Arial" w:cs="Arial"/>
          <w:color w:val="000000" w:themeColor="text1"/>
          <w:sz w:val="24"/>
          <w:szCs w:val="24"/>
          <w:lang w:eastAsia="zh-TW"/>
        </w:rPr>
        <w:t xml:space="preserve">, Delta was ranked by CDP (formerly the Carbon Disclosure Project) at the Climate </w:t>
      </w:r>
      <w:r w:rsidRPr="0080317B">
        <w:rPr>
          <w:rFonts w:ascii="Arial" w:hAnsi="Arial" w:cs="Arial" w:hint="eastAsia"/>
          <w:color w:val="000000" w:themeColor="text1"/>
          <w:sz w:val="24"/>
          <w:szCs w:val="24"/>
          <w:lang w:eastAsia="zh-TW"/>
        </w:rPr>
        <w:t xml:space="preserve">Change </w:t>
      </w:r>
      <w:r w:rsidRPr="0080317B">
        <w:rPr>
          <w:rFonts w:ascii="Arial" w:hAnsi="Arial" w:cs="Arial"/>
          <w:color w:val="000000" w:themeColor="text1"/>
          <w:sz w:val="24"/>
          <w:szCs w:val="24"/>
          <w:lang w:eastAsia="zh-TW"/>
        </w:rPr>
        <w:t xml:space="preserve">Leadership </w:t>
      </w:r>
      <w:r w:rsidRPr="0080317B">
        <w:rPr>
          <w:rFonts w:ascii="Arial" w:hAnsi="Arial" w:cs="Arial" w:hint="eastAsia"/>
          <w:color w:val="000000" w:themeColor="text1"/>
          <w:sz w:val="24"/>
          <w:szCs w:val="24"/>
          <w:lang w:eastAsia="zh-TW"/>
        </w:rPr>
        <w:t>Level</w:t>
      </w:r>
      <w:r w:rsidRPr="0080317B">
        <w:rPr>
          <w:rFonts w:ascii="Arial" w:hAnsi="Arial" w:cs="Arial"/>
          <w:color w:val="000000" w:themeColor="text1"/>
          <w:sz w:val="24"/>
          <w:szCs w:val="24"/>
          <w:lang w:eastAsia="zh-TW"/>
        </w:rPr>
        <w:t>.</w:t>
      </w: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p>
    <w:p w:rsidR="0080317B" w:rsidRPr="0080317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4"/>
          <w:szCs w:val="24"/>
          <w:lang w:eastAsia="zh-TW"/>
        </w:rPr>
      </w:pPr>
      <w:r w:rsidRPr="0080317B">
        <w:rPr>
          <w:rFonts w:ascii="Arial" w:hAnsi="Arial" w:cs="Arial"/>
          <w:color w:val="000000" w:themeColor="text1"/>
          <w:sz w:val="24"/>
          <w:szCs w:val="24"/>
        </w:rPr>
        <w:t xml:space="preserve">For more information </w:t>
      </w:r>
      <w:r w:rsidRPr="0080317B">
        <w:rPr>
          <w:rFonts w:ascii="Arial" w:hAnsi="Arial" w:cs="Arial"/>
          <w:color w:val="000000" w:themeColor="text1"/>
          <w:sz w:val="24"/>
          <w:szCs w:val="24"/>
          <w:lang w:eastAsia="zh-TW"/>
        </w:rPr>
        <w:t>about</w:t>
      </w:r>
      <w:r w:rsidRPr="0080317B">
        <w:rPr>
          <w:rFonts w:ascii="Arial" w:hAnsi="Arial" w:cs="Arial"/>
          <w:color w:val="000000" w:themeColor="text1"/>
          <w:sz w:val="24"/>
          <w:szCs w:val="24"/>
        </w:rPr>
        <w:t xml:space="preserve"> Delta, please visit: </w:t>
      </w:r>
      <w:hyperlink r:id="rId8" w:history="1">
        <w:r w:rsidRPr="0080317B">
          <w:rPr>
            <w:rFonts w:ascii="Arial" w:hAnsi="Arial" w:cs="Arial"/>
            <w:color w:val="000000" w:themeColor="text1"/>
            <w:sz w:val="24"/>
            <w:szCs w:val="24"/>
          </w:rPr>
          <w:t>www.deltaww.com</w:t>
        </w:r>
      </w:hyperlink>
    </w:p>
    <w:p w:rsidR="0080317B" w:rsidRPr="00C26C5B" w:rsidRDefault="0080317B" w:rsidP="0080317B">
      <w:pPr>
        <w:tabs>
          <w:tab w:val="left" w:pos="4320"/>
          <w:tab w:val="left" w:pos="5220"/>
          <w:tab w:val="left" w:pos="5580"/>
        </w:tabs>
        <w:adjustRightInd w:val="0"/>
        <w:snapToGrid w:val="0"/>
        <w:ind w:right="-28"/>
        <w:jc w:val="both"/>
        <w:rPr>
          <w:rFonts w:ascii="Arial" w:hAnsi="Arial" w:cs="Arial"/>
          <w:color w:val="000000" w:themeColor="text1"/>
          <w:sz w:val="20"/>
          <w:szCs w:val="20"/>
          <w:lang w:eastAsia="zh-TW"/>
        </w:rPr>
      </w:pPr>
    </w:p>
    <w:tbl>
      <w:tblPr>
        <w:tblW w:w="9107" w:type="dxa"/>
        <w:tblLayout w:type="fixed"/>
        <w:tblCellMar>
          <w:left w:w="28" w:type="dxa"/>
          <w:right w:w="28" w:type="dxa"/>
        </w:tblCellMar>
        <w:tblLook w:val="0000" w:firstRow="0" w:lastRow="0" w:firstColumn="0" w:lastColumn="0" w:noHBand="0" w:noVBand="0"/>
      </w:tblPr>
      <w:tblGrid>
        <w:gridCol w:w="4564"/>
        <w:gridCol w:w="4543"/>
      </w:tblGrid>
      <w:tr w:rsidR="0080317B" w:rsidRPr="0080317B" w:rsidTr="008F3915">
        <w:trPr>
          <w:trHeight w:val="1704"/>
        </w:trPr>
        <w:tc>
          <w:tcPr>
            <w:tcW w:w="4564" w:type="dxa"/>
          </w:tcPr>
          <w:p w:rsidR="0080317B" w:rsidRPr="006C62AC" w:rsidRDefault="0080317B" w:rsidP="006C62AC">
            <w:pPr>
              <w:adjustRightInd w:val="0"/>
              <w:snapToGrid w:val="0"/>
              <w:jc w:val="both"/>
              <w:rPr>
                <w:rFonts w:ascii="Arial" w:hAnsi="Arial" w:cs="Arial"/>
                <w:b/>
                <w:bCs/>
                <w:color w:val="000000" w:themeColor="text1"/>
                <w:sz w:val="24"/>
                <w:szCs w:val="24"/>
                <w:lang w:eastAsia="zh-TW"/>
              </w:rPr>
            </w:pPr>
            <w:r w:rsidRPr="006C62AC">
              <w:rPr>
                <w:rFonts w:ascii="Arial" w:hAnsi="Arial" w:cs="Arial"/>
                <w:b/>
                <w:bCs/>
                <w:color w:val="000000" w:themeColor="text1"/>
                <w:sz w:val="24"/>
                <w:szCs w:val="24"/>
                <w:lang w:eastAsia="zh-TW"/>
              </w:rPr>
              <w:t>Media Contacts:</w:t>
            </w:r>
          </w:p>
          <w:p w:rsidR="0080317B" w:rsidRPr="00C26C5B" w:rsidRDefault="0080317B" w:rsidP="008F3915">
            <w:pPr>
              <w:adjustRightInd w:val="0"/>
              <w:snapToGrid w:val="0"/>
              <w:rPr>
                <w:rFonts w:ascii="Arial" w:hAnsi="Arial" w:cs="Arial"/>
                <w:color w:val="000000" w:themeColor="text1"/>
                <w:sz w:val="20"/>
                <w:szCs w:val="20"/>
                <w:lang w:val="pt-BR" w:eastAsia="zh-TW"/>
              </w:rPr>
            </w:pP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 xml:space="preserve">Spokesperson </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Jesse Chou, Assistant Vice President</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 xml:space="preserve">Tel: +886-2-87972088  Ext: 5520  </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Mobile: +886-932-113-258</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 xml:space="preserve">E-Mail: </w:t>
            </w:r>
            <w:hyperlink r:id="rId9" w:history="1">
              <w:r w:rsidRPr="00C26C5B">
                <w:rPr>
                  <w:rStyle w:val="a3"/>
                  <w:rFonts w:ascii="Arial" w:hAnsi="Arial" w:cs="Arial"/>
                  <w:color w:val="000000" w:themeColor="text1"/>
                  <w:sz w:val="20"/>
                  <w:szCs w:val="20"/>
                  <w:lang w:val="pt-BR" w:eastAsia="zh-TW"/>
                </w:rPr>
                <w:t>jesse.chou@delta</w:t>
              </w:r>
              <w:r w:rsidRPr="00C26C5B">
                <w:rPr>
                  <w:rStyle w:val="a3"/>
                  <w:rFonts w:ascii="Arial" w:hAnsi="Arial" w:cs="Arial" w:hint="eastAsia"/>
                  <w:color w:val="000000" w:themeColor="text1"/>
                  <w:sz w:val="20"/>
                  <w:szCs w:val="20"/>
                  <w:lang w:val="pt-BR" w:eastAsia="zh-TW"/>
                </w:rPr>
                <w:t>ww</w:t>
              </w:r>
              <w:r w:rsidRPr="00C26C5B">
                <w:rPr>
                  <w:rStyle w:val="a3"/>
                  <w:rFonts w:ascii="Arial" w:hAnsi="Arial" w:cs="Arial"/>
                  <w:color w:val="000000" w:themeColor="text1"/>
                  <w:sz w:val="20"/>
                  <w:szCs w:val="20"/>
                  <w:lang w:val="pt-BR" w:eastAsia="zh-TW"/>
                </w:rPr>
                <w:t>.com</w:t>
              </w:r>
            </w:hyperlink>
            <w:r w:rsidRPr="00C26C5B">
              <w:rPr>
                <w:rFonts w:ascii="Arial" w:hAnsi="Arial" w:cs="Arial"/>
                <w:color w:val="000000" w:themeColor="text1"/>
                <w:sz w:val="20"/>
                <w:szCs w:val="20"/>
                <w:lang w:val="pt-BR" w:eastAsia="zh-TW"/>
              </w:rPr>
              <w:t xml:space="preserve"> </w:t>
            </w:r>
          </w:p>
          <w:p w:rsidR="0080317B" w:rsidRPr="00C26C5B" w:rsidRDefault="0080317B" w:rsidP="008F3915">
            <w:pPr>
              <w:adjustRightInd w:val="0"/>
              <w:snapToGrid w:val="0"/>
              <w:rPr>
                <w:rFonts w:ascii="Arial" w:hAnsi="Arial" w:cs="Arial"/>
                <w:bCs/>
                <w:color w:val="000000" w:themeColor="text1"/>
                <w:sz w:val="20"/>
                <w:szCs w:val="20"/>
                <w:lang w:eastAsia="zh-TW"/>
              </w:rPr>
            </w:pPr>
          </w:p>
        </w:tc>
        <w:tc>
          <w:tcPr>
            <w:tcW w:w="4543" w:type="dxa"/>
          </w:tcPr>
          <w:p w:rsidR="0080317B" w:rsidRPr="00C26C5B" w:rsidRDefault="0080317B" w:rsidP="008F3915">
            <w:pPr>
              <w:adjustRightInd w:val="0"/>
              <w:snapToGrid w:val="0"/>
              <w:rPr>
                <w:rFonts w:ascii="Arial" w:hAnsi="Arial" w:cs="Arial"/>
                <w:color w:val="000000" w:themeColor="text1"/>
                <w:sz w:val="20"/>
                <w:szCs w:val="20"/>
                <w:lang w:val="pt-BR" w:eastAsia="zh-TW"/>
              </w:rPr>
            </w:pPr>
          </w:p>
          <w:p w:rsidR="0080317B" w:rsidRPr="00C26C5B" w:rsidRDefault="0080317B" w:rsidP="008F3915">
            <w:pPr>
              <w:adjustRightInd w:val="0"/>
              <w:snapToGrid w:val="0"/>
              <w:rPr>
                <w:rFonts w:ascii="Arial" w:hAnsi="Arial" w:cs="Arial"/>
                <w:color w:val="000000" w:themeColor="text1"/>
                <w:sz w:val="20"/>
                <w:szCs w:val="20"/>
                <w:lang w:val="pt-BR" w:eastAsia="zh-TW"/>
              </w:rPr>
            </w:pP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Corporate Communciations</w:t>
            </w:r>
          </w:p>
          <w:p w:rsidR="0080317B" w:rsidRPr="00C26C5B" w:rsidRDefault="0080317B" w:rsidP="008F3915">
            <w:pPr>
              <w:adjustRightInd w:val="0"/>
              <w:snapToGrid w:val="0"/>
              <w:rPr>
                <w:rFonts w:ascii="Arial" w:hAnsi="Arial" w:cs="Arial"/>
                <w:color w:val="000000" w:themeColor="text1"/>
                <w:sz w:val="20"/>
                <w:szCs w:val="20"/>
                <w:lang w:val="pt-BR" w:eastAsia="zh-TW"/>
              </w:rPr>
            </w:pPr>
            <w:r>
              <w:rPr>
                <w:rFonts w:ascii="Arial" w:hAnsi="Arial" w:cs="Arial" w:hint="eastAsia"/>
                <w:color w:val="000000" w:themeColor="text1"/>
                <w:sz w:val="20"/>
                <w:szCs w:val="20"/>
                <w:lang w:val="pt-BR" w:eastAsia="zh-TW"/>
              </w:rPr>
              <w:t>Johnny Shih</w:t>
            </w:r>
            <w:r w:rsidRPr="00C26C5B">
              <w:rPr>
                <w:rFonts w:ascii="Arial" w:hAnsi="Arial" w:cs="Arial"/>
                <w:color w:val="000000" w:themeColor="text1"/>
                <w:sz w:val="20"/>
                <w:szCs w:val="20"/>
                <w:lang w:val="pt-BR" w:eastAsia="zh-TW"/>
              </w:rPr>
              <w:t xml:space="preserve">, </w:t>
            </w:r>
            <w:r>
              <w:rPr>
                <w:rFonts w:ascii="Arial" w:hAnsi="Arial" w:cs="Arial" w:hint="eastAsia"/>
                <w:color w:val="000000" w:themeColor="text1"/>
                <w:sz w:val="20"/>
                <w:szCs w:val="20"/>
                <w:lang w:val="pt-BR" w:eastAsia="zh-TW"/>
              </w:rPr>
              <w:t>Project</w:t>
            </w:r>
            <w:r w:rsidRPr="00C26C5B">
              <w:rPr>
                <w:rFonts w:ascii="Arial" w:hAnsi="Arial" w:cs="Arial" w:hint="eastAsia"/>
                <w:color w:val="000000" w:themeColor="text1"/>
                <w:sz w:val="20"/>
                <w:szCs w:val="20"/>
                <w:lang w:val="pt-BR" w:eastAsia="zh-TW"/>
              </w:rPr>
              <w:t xml:space="preserve"> </w:t>
            </w:r>
            <w:r w:rsidRPr="00C26C5B">
              <w:rPr>
                <w:rFonts w:ascii="Arial" w:hAnsi="Arial" w:cs="Arial"/>
                <w:color w:val="000000" w:themeColor="text1"/>
                <w:sz w:val="20"/>
                <w:szCs w:val="20"/>
                <w:lang w:val="pt-BR" w:eastAsia="zh-TW"/>
              </w:rPr>
              <w:t>Manager</w:t>
            </w:r>
          </w:p>
          <w:p w:rsidR="0080317B" w:rsidRPr="00C26C5B" w:rsidRDefault="0080317B" w:rsidP="008F3915">
            <w:pPr>
              <w:adjustRightInd w:val="0"/>
              <w:snapToGrid w:val="0"/>
              <w:rPr>
                <w:rFonts w:ascii="Arial" w:hAnsi="Arial" w:cs="Arial"/>
                <w:color w:val="000000" w:themeColor="text1"/>
                <w:sz w:val="20"/>
                <w:szCs w:val="20"/>
                <w:lang w:val="pt-BR" w:eastAsia="zh-TW"/>
              </w:rPr>
            </w:pPr>
            <w:r>
              <w:rPr>
                <w:rFonts w:ascii="Arial" w:hAnsi="Arial" w:cs="Arial"/>
                <w:color w:val="000000" w:themeColor="text1"/>
                <w:sz w:val="20"/>
                <w:szCs w:val="20"/>
                <w:lang w:val="pt-BR" w:eastAsia="zh-TW"/>
              </w:rPr>
              <w:t>Tel: 886-2-8797-2088  Ext: 5</w:t>
            </w:r>
            <w:r>
              <w:rPr>
                <w:rFonts w:ascii="Arial" w:hAnsi="Arial" w:cs="Arial" w:hint="eastAsia"/>
                <w:color w:val="000000" w:themeColor="text1"/>
                <w:sz w:val="20"/>
                <w:szCs w:val="20"/>
                <w:lang w:val="pt-BR" w:eastAsia="zh-TW"/>
              </w:rPr>
              <w:t>182</w:t>
            </w:r>
            <w:r w:rsidRPr="00C26C5B">
              <w:rPr>
                <w:rFonts w:ascii="Arial" w:hAnsi="Arial" w:cs="Arial"/>
                <w:color w:val="000000" w:themeColor="text1"/>
                <w:sz w:val="20"/>
                <w:szCs w:val="20"/>
                <w:lang w:val="pt-BR" w:eastAsia="zh-TW"/>
              </w:rPr>
              <w:t xml:space="preserve">   </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Mobile</w:t>
            </w:r>
            <w:r>
              <w:rPr>
                <w:rFonts w:ascii="Arial" w:hAnsi="Arial" w:cs="Arial"/>
                <w:color w:val="000000" w:themeColor="text1"/>
                <w:sz w:val="20"/>
                <w:szCs w:val="20"/>
                <w:lang w:val="pt-BR" w:eastAsia="zh-TW"/>
              </w:rPr>
              <w:t>: +886-9</w:t>
            </w:r>
            <w:r>
              <w:rPr>
                <w:rFonts w:ascii="Arial" w:hAnsi="Arial" w:cs="Arial" w:hint="eastAsia"/>
                <w:color w:val="000000" w:themeColor="text1"/>
                <w:sz w:val="20"/>
                <w:szCs w:val="20"/>
                <w:lang w:val="pt-BR" w:eastAsia="zh-TW"/>
              </w:rPr>
              <w:t>22-820-302</w:t>
            </w:r>
            <w:r w:rsidRPr="00C26C5B">
              <w:rPr>
                <w:rFonts w:ascii="Arial" w:hAnsi="Arial" w:cs="Arial"/>
                <w:color w:val="000000" w:themeColor="text1"/>
                <w:sz w:val="20"/>
                <w:szCs w:val="20"/>
                <w:lang w:val="pt-BR" w:eastAsia="zh-TW"/>
              </w:rPr>
              <w:t xml:space="preserve">  </w:t>
            </w:r>
          </w:p>
          <w:p w:rsidR="0080317B" w:rsidRPr="00C26C5B" w:rsidRDefault="0080317B" w:rsidP="008F3915">
            <w:pPr>
              <w:adjustRightInd w:val="0"/>
              <w:snapToGrid w:val="0"/>
              <w:rPr>
                <w:rFonts w:ascii="Arial" w:hAnsi="Arial" w:cs="Arial"/>
                <w:color w:val="000000" w:themeColor="text1"/>
                <w:sz w:val="20"/>
                <w:szCs w:val="20"/>
                <w:lang w:val="pt-BR" w:eastAsia="zh-TW"/>
              </w:rPr>
            </w:pPr>
            <w:r w:rsidRPr="00C26C5B">
              <w:rPr>
                <w:rFonts w:ascii="Arial" w:hAnsi="Arial" w:cs="Arial"/>
                <w:color w:val="000000" w:themeColor="text1"/>
                <w:sz w:val="20"/>
                <w:szCs w:val="20"/>
                <w:lang w:val="pt-BR" w:eastAsia="zh-TW"/>
              </w:rPr>
              <w:t xml:space="preserve">E-Mail: </w:t>
            </w:r>
            <w:hyperlink r:id="rId10" w:history="1">
              <w:r w:rsidRPr="001A3FA9">
                <w:rPr>
                  <w:rStyle w:val="a3"/>
                  <w:rFonts w:ascii="Arial" w:hAnsi="Arial" w:cs="Arial" w:hint="eastAsia"/>
                  <w:sz w:val="20"/>
                  <w:szCs w:val="20"/>
                  <w:lang w:val="pt-BR" w:eastAsia="zh-TW"/>
                </w:rPr>
                <w:t>johnny.shih</w:t>
              </w:r>
              <w:r w:rsidRPr="001A3FA9">
                <w:rPr>
                  <w:rStyle w:val="a3"/>
                  <w:rFonts w:ascii="Arial" w:hAnsi="Arial" w:cs="Arial"/>
                  <w:sz w:val="20"/>
                  <w:szCs w:val="20"/>
                  <w:lang w:val="pt-BR" w:eastAsia="zh-TW"/>
                </w:rPr>
                <w:t>@delta</w:t>
              </w:r>
              <w:r w:rsidRPr="001A3FA9">
                <w:rPr>
                  <w:rStyle w:val="a3"/>
                  <w:rFonts w:ascii="Arial" w:hAnsi="Arial" w:cs="Arial" w:hint="eastAsia"/>
                  <w:sz w:val="20"/>
                  <w:szCs w:val="20"/>
                  <w:lang w:val="pt-BR" w:eastAsia="zh-TW"/>
                </w:rPr>
                <w:t>ww</w:t>
              </w:r>
              <w:r w:rsidRPr="001A3FA9">
                <w:rPr>
                  <w:rStyle w:val="a3"/>
                  <w:rFonts w:ascii="Arial" w:hAnsi="Arial" w:cs="Arial"/>
                  <w:sz w:val="20"/>
                  <w:szCs w:val="20"/>
                  <w:lang w:val="pt-BR" w:eastAsia="zh-TW"/>
                </w:rPr>
                <w:t>.com</w:t>
              </w:r>
            </w:hyperlink>
          </w:p>
          <w:p w:rsidR="0080317B" w:rsidRPr="00C26C5B" w:rsidRDefault="0080317B" w:rsidP="008F3915">
            <w:pPr>
              <w:adjustRightInd w:val="0"/>
              <w:snapToGrid w:val="0"/>
              <w:rPr>
                <w:rFonts w:ascii="Arial" w:hAnsi="Arial" w:cs="Arial"/>
                <w:color w:val="000000" w:themeColor="text1"/>
                <w:sz w:val="20"/>
                <w:szCs w:val="20"/>
                <w:lang w:val="pt-BR" w:eastAsia="zh-TW"/>
              </w:rPr>
            </w:pPr>
          </w:p>
        </w:tc>
      </w:tr>
    </w:tbl>
    <w:p w:rsidR="004E619B" w:rsidRPr="0080317B" w:rsidRDefault="004E619B" w:rsidP="0080317B">
      <w:pPr>
        <w:spacing w:line="320" w:lineRule="exact"/>
        <w:jc w:val="both"/>
      </w:pPr>
    </w:p>
    <w:sectPr w:rsidR="004E619B" w:rsidRPr="0080317B" w:rsidSect="00F9405E">
      <w:headerReference w:type="default" r:id="rId11"/>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55" w:rsidRDefault="00E32E55">
      <w:pPr>
        <w:spacing w:after="0" w:line="240" w:lineRule="auto"/>
      </w:pPr>
      <w:r>
        <w:separator/>
      </w:r>
    </w:p>
  </w:endnote>
  <w:endnote w:type="continuationSeparator" w:id="0">
    <w:p w:rsidR="00E32E55" w:rsidRDefault="00E3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55" w:rsidRDefault="00E32E55">
      <w:pPr>
        <w:spacing w:after="0" w:line="240" w:lineRule="auto"/>
      </w:pPr>
      <w:r>
        <w:separator/>
      </w:r>
    </w:p>
  </w:footnote>
  <w:footnote w:type="continuationSeparator" w:id="0">
    <w:p w:rsidR="00E32E55" w:rsidRDefault="00E3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3A" w:rsidRDefault="000D0BD0">
    <w:pPr>
      <w:pStyle w:val="a4"/>
    </w:pPr>
    <w:r>
      <w:rPr>
        <w:noProof/>
        <w:lang w:val="en-US" w:eastAsia="zh-TW" w:bidi="th-TH"/>
      </w:rPr>
      <w:drawing>
        <wp:inline distT="0" distB="0" distL="0" distR="0">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06EFE"/>
    <w:rsid w:val="00051122"/>
    <w:rsid w:val="0005661F"/>
    <w:rsid w:val="000772A4"/>
    <w:rsid w:val="000A3B81"/>
    <w:rsid w:val="000D0BD0"/>
    <w:rsid w:val="000F60EB"/>
    <w:rsid w:val="0010729F"/>
    <w:rsid w:val="00123A6A"/>
    <w:rsid w:val="00162FBB"/>
    <w:rsid w:val="00163E77"/>
    <w:rsid w:val="00187002"/>
    <w:rsid w:val="001C7079"/>
    <w:rsid w:val="001E3721"/>
    <w:rsid w:val="001E6F72"/>
    <w:rsid w:val="00235B9A"/>
    <w:rsid w:val="00251D84"/>
    <w:rsid w:val="002A2FEB"/>
    <w:rsid w:val="002E13AD"/>
    <w:rsid w:val="003307AC"/>
    <w:rsid w:val="00336EC0"/>
    <w:rsid w:val="00344848"/>
    <w:rsid w:val="0035430C"/>
    <w:rsid w:val="0035486B"/>
    <w:rsid w:val="003C5304"/>
    <w:rsid w:val="003C715F"/>
    <w:rsid w:val="00450BA3"/>
    <w:rsid w:val="004711FB"/>
    <w:rsid w:val="004A2987"/>
    <w:rsid w:val="004A4BA3"/>
    <w:rsid w:val="004E1CE1"/>
    <w:rsid w:val="004E619B"/>
    <w:rsid w:val="00542810"/>
    <w:rsid w:val="005521DE"/>
    <w:rsid w:val="005752B7"/>
    <w:rsid w:val="00581ACA"/>
    <w:rsid w:val="005A55E1"/>
    <w:rsid w:val="005B3183"/>
    <w:rsid w:val="005C5065"/>
    <w:rsid w:val="005D1B6A"/>
    <w:rsid w:val="005D7C11"/>
    <w:rsid w:val="005E6B77"/>
    <w:rsid w:val="00602108"/>
    <w:rsid w:val="006315BB"/>
    <w:rsid w:val="00637248"/>
    <w:rsid w:val="00667B00"/>
    <w:rsid w:val="0067152A"/>
    <w:rsid w:val="006A6ACA"/>
    <w:rsid w:val="006C62AC"/>
    <w:rsid w:val="00702BCF"/>
    <w:rsid w:val="00716246"/>
    <w:rsid w:val="007269E3"/>
    <w:rsid w:val="00733935"/>
    <w:rsid w:val="00740AAC"/>
    <w:rsid w:val="007468A1"/>
    <w:rsid w:val="007B511B"/>
    <w:rsid w:val="007F4F55"/>
    <w:rsid w:val="007F649D"/>
    <w:rsid w:val="0080317B"/>
    <w:rsid w:val="00851915"/>
    <w:rsid w:val="00894246"/>
    <w:rsid w:val="00967C44"/>
    <w:rsid w:val="009937F2"/>
    <w:rsid w:val="009F11A4"/>
    <w:rsid w:val="00A16643"/>
    <w:rsid w:val="00A835BB"/>
    <w:rsid w:val="00B564D9"/>
    <w:rsid w:val="00B90FDA"/>
    <w:rsid w:val="00BC3F29"/>
    <w:rsid w:val="00BF3B3C"/>
    <w:rsid w:val="00C20C12"/>
    <w:rsid w:val="00C32C9F"/>
    <w:rsid w:val="00C75872"/>
    <w:rsid w:val="00C87430"/>
    <w:rsid w:val="00CC4416"/>
    <w:rsid w:val="00D2252D"/>
    <w:rsid w:val="00D62DCC"/>
    <w:rsid w:val="00D86759"/>
    <w:rsid w:val="00DE277B"/>
    <w:rsid w:val="00E25101"/>
    <w:rsid w:val="00E300DA"/>
    <w:rsid w:val="00E32E55"/>
    <w:rsid w:val="00E4257C"/>
    <w:rsid w:val="00E8544B"/>
    <w:rsid w:val="00EA1C0E"/>
    <w:rsid w:val="00EB08C4"/>
    <w:rsid w:val="00EB617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85480">
      <w:bodyDiv w:val="1"/>
      <w:marLeft w:val="0"/>
      <w:marRight w:val="0"/>
      <w:marTop w:val="0"/>
      <w:marBottom w:val="0"/>
      <w:divBdr>
        <w:top w:val="none" w:sz="0" w:space="0" w:color="auto"/>
        <w:left w:val="none" w:sz="0" w:space="0" w:color="auto"/>
        <w:bottom w:val="none" w:sz="0" w:space="0" w:color="auto"/>
        <w:right w:val="none" w:sz="0" w:space="0" w:color="auto"/>
      </w:divBdr>
    </w:div>
    <w:div w:id="14565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ny.shih@deltaww.com" TargetMode="External"/><Relationship Id="rId4" Type="http://schemas.openxmlformats.org/officeDocument/2006/relationships/settings" Target="settings.xml"/><Relationship Id="rId9" Type="http://schemas.openxmlformats.org/officeDocument/2006/relationships/hyperlink" Target="mailto:jesse.cho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7899-FDA8-4115-B154-C0E02D59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4</cp:revision>
  <dcterms:created xsi:type="dcterms:W3CDTF">2016-11-29T06:07:00Z</dcterms:created>
  <dcterms:modified xsi:type="dcterms:W3CDTF">2016-11-29T06:09:00Z</dcterms:modified>
</cp:coreProperties>
</file>