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D396A" w14:textId="1E2A4ED2" w:rsidR="005A113D" w:rsidRPr="000C6A63" w:rsidRDefault="007F2117" w:rsidP="00917F9C">
      <w:pPr>
        <w:spacing w:after="0" w:line="240" w:lineRule="auto"/>
        <w:jc w:val="right"/>
        <w:rPr>
          <w:rFonts w:ascii="Arial" w:hAnsi="Arial" w:cs="Arial"/>
          <w:i/>
          <w:sz w:val="20"/>
          <w:szCs w:val="20"/>
        </w:rPr>
      </w:pPr>
      <w:r w:rsidRPr="000C6A63">
        <w:rPr>
          <w:rFonts w:ascii="Arial" w:hAnsi="Arial" w:cs="Arial"/>
          <w:i/>
          <w:sz w:val="20"/>
          <w:szCs w:val="20"/>
          <w:lang w:eastAsia="zh-TW"/>
        </w:rPr>
        <w:t>F</w:t>
      </w:r>
      <w:r w:rsidR="005A113D" w:rsidRPr="000C6A63">
        <w:rPr>
          <w:rFonts w:ascii="Arial" w:hAnsi="Arial" w:cs="Arial"/>
          <w:i/>
          <w:sz w:val="20"/>
          <w:szCs w:val="20"/>
        </w:rPr>
        <w:t xml:space="preserve">or </w:t>
      </w:r>
      <w:r w:rsidR="00270688">
        <w:rPr>
          <w:rFonts w:ascii="Arial" w:hAnsi="Arial" w:cs="Arial" w:hint="eastAsia"/>
          <w:i/>
          <w:sz w:val="20"/>
          <w:szCs w:val="20"/>
          <w:lang w:eastAsia="zh-TW"/>
        </w:rPr>
        <w:t>I</w:t>
      </w:r>
      <w:r w:rsidR="005A113D" w:rsidRPr="000C6A63">
        <w:rPr>
          <w:rFonts w:ascii="Arial" w:hAnsi="Arial" w:cs="Arial"/>
          <w:i/>
          <w:sz w:val="20"/>
          <w:szCs w:val="20"/>
        </w:rPr>
        <w:t xml:space="preserve">mmediate </w:t>
      </w:r>
      <w:r w:rsidR="00270688">
        <w:rPr>
          <w:rFonts w:ascii="Arial" w:hAnsi="Arial" w:cs="Arial" w:hint="eastAsia"/>
          <w:i/>
          <w:sz w:val="20"/>
          <w:szCs w:val="20"/>
          <w:lang w:eastAsia="zh-TW"/>
        </w:rPr>
        <w:t>R</w:t>
      </w:r>
      <w:r w:rsidR="005A113D" w:rsidRPr="000C6A63">
        <w:rPr>
          <w:rFonts w:ascii="Arial" w:hAnsi="Arial" w:cs="Arial"/>
          <w:i/>
          <w:sz w:val="20"/>
          <w:szCs w:val="20"/>
        </w:rPr>
        <w:t>elease</w:t>
      </w:r>
    </w:p>
    <w:p w14:paraId="64206116" w14:textId="77777777" w:rsidR="005A3248" w:rsidRPr="00852197" w:rsidRDefault="005A3248" w:rsidP="00917F9C">
      <w:pPr>
        <w:adjustRightInd w:val="0"/>
        <w:snapToGrid w:val="0"/>
        <w:spacing w:after="0" w:line="240" w:lineRule="auto"/>
        <w:outlineLvl w:val="0"/>
        <w:rPr>
          <w:rFonts w:ascii="Arial" w:hAnsi="Arial" w:cs="Arial"/>
          <w:b/>
          <w:sz w:val="32"/>
          <w:szCs w:val="32"/>
          <w:lang w:eastAsia="zh-TW"/>
        </w:rPr>
      </w:pPr>
    </w:p>
    <w:p w14:paraId="21D40888" w14:textId="5BD673BF" w:rsidR="00A70AAD" w:rsidRPr="00250CA6" w:rsidRDefault="00A70AAD" w:rsidP="0030176E">
      <w:pPr>
        <w:adjustRightInd w:val="0"/>
        <w:snapToGrid w:val="0"/>
        <w:spacing w:after="0" w:line="300" w:lineRule="auto"/>
        <w:jc w:val="center"/>
        <w:outlineLvl w:val="0"/>
        <w:rPr>
          <w:rFonts w:ascii="Arial" w:hAnsi="Arial" w:cs="Arial"/>
          <w:b/>
          <w:sz w:val="26"/>
          <w:szCs w:val="26"/>
          <w:lang w:eastAsia="zh-TW"/>
        </w:rPr>
      </w:pPr>
      <w:r w:rsidRPr="00250CA6">
        <w:rPr>
          <w:rFonts w:ascii="Arial" w:hAnsi="Arial" w:cs="Arial"/>
          <w:b/>
          <w:sz w:val="26"/>
          <w:szCs w:val="26"/>
          <w:lang w:eastAsia="zh-TW"/>
        </w:rPr>
        <w:t>Delta</w:t>
      </w:r>
      <w:r w:rsidR="003A1D63">
        <w:rPr>
          <w:rFonts w:ascii="Arial" w:hAnsi="Arial" w:cs="Arial"/>
          <w:b/>
          <w:sz w:val="26"/>
          <w:szCs w:val="26"/>
          <w:lang w:eastAsia="zh-TW"/>
        </w:rPr>
        <w:t>’s Containerized Data</w:t>
      </w:r>
      <w:r w:rsidR="00525FD4">
        <w:rPr>
          <w:rFonts w:ascii="Arial" w:hAnsi="Arial" w:cs="Arial" w:hint="eastAsia"/>
          <w:b/>
          <w:sz w:val="26"/>
          <w:szCs w:val="26"/>
          <w:lang w:eastAsia="zh-TW"/>
        </w:rPr>
        <w:t xml:space="preserve"> C</w:t>
      </w:r>
      <w:r w:rsidR="003A1D63">
        <w:rPr>
          <w:rFonts w:ascii="Arial" w:hAnsi="Arial" w:cs="Arial"/>
          <w:b/>
          <w:sz w:val="26"/>
          <w:szCs w:val="26"/>
          <w:lang w:eastAsia="zh-TW"/>
        </w:rPr>
        <w:t>enter Solutions</w:t>
      </w:r>
      <w:r w:rsidRPr="00250CA6">
        <w:rPr>
          <w:rFonts w:ascii="Arial" w:hAnsi="Arial" w:cs="Arial"/>
          <w:b/>
          <w:sz w:val="26"/>
          <w:szCs w:val="26"/>
          <w:lang w:eastAsia="zh-TW"/>
        </w:rPr>
        <w:t xml:space="preserve"> </w:t>
      </w:r>
      <w:r w:rsidR="000A371C">
        <w:rPr>
          <w:rFonts w:ascii="Arial" w:hAnsi="Arial" w:cs="Arial"/>
          <w:b/>
          <w:sz w:val="26"/>
          <w:szCs w:val="26"/>
          <w:lang w:eastAsia="zh-TW"/>
        </w:rPr>
        <w:t>Support</w:t>
      </w:r>
      <w:r w:rsidR="002062B6">
        <w:rPr>
          <w:rFonts w:ascii="Arial" w:hAnsi="Arial" w:cs="Arial"/>
          <w:b/>
          <w:sz w:val="26"/>
          <w:szCs w:val="26"/>
          <w:lang w:eastAsia="zh-TW"/>
        </w:rPr>
        <w:t xml:space="preserve"> </w:t>
      </w:r>
      <w:proofErr w:type="spellStart"/>
      <w:r w:rsidRPr="00250CA6">
        <w:rPr>
          <w:rFonts w:ascii="Arial" w:hAnsi="Arial" w:cs="Arial"/>
          <w:b/>
          <w:sz w:val="26"/>
          <w:szCs w:val="26"/>
          <w:lang w:eastAsia="zh-TW"/>
        </w:rPr>
        <w:t>Campana</w:t>
      </w:r>
      <w:r w:rsidR="002062B6">
        <w:rPr>
          <w:rFonts w:ascii="Arial" w:hAnsi="Arial" w:cs="Arial"/>
          <w:b/>
          <w:sz w:val="26"/>
          <w:szCs w:val="26"/>
          <w:lang w:eastAsia="zh-TW"/>
        </w:rPr>
        <w:t>’s</w:t>
      </w:r>
      <w:proofErr w:type="spellEnd"/>
      <w:r w:rsidRPr="00250CA6">
        <w:rPr>
          <w:rFonts w:ascii="Arial" w:hAnsi="Arial" w:cs="Arial"/>
          <w:b/>
          <w:sz w:val="26"/>
          <w:szCs w:val="26"/>
          <w:lang w:eastAsia="zh-TW"/>
        </w:rPr>
        <w:t xml:space="preserve"> </w:t>
      </w:r>
      <w:r w:rsidR="003A1D63">
        <w:rPr>
          <w:rFonts w:ascii="Arial" w:hAnsi="Arial" w:cs="Arial"/>
          <w:b/>
          <w:sz w:val="26"/>
          <w:szCs w:val="26"/>
          <w:lang w:eastAsia="zh-TW"/>
        </w:rPr>
        <w:t>S</w:t>
      </w:r>
      <w:r w:rsidR="003A1D63" w:rsidRPr="00250CA6">
        <w:rPr>
          <w:rFonts w:ascii="Arial" w:hAnsi="Arial" w:cs="Arial"/>
          <w:b/>
          <w:sz w:val="26"/>
          <w:szCs w:val="26"/>
          <w:lang w:eastAsia="zh-TW"/>
        </w:rPr>
        <w:t xml:space="preserve">ubmarine </w:t>
      </w:r>
      <w:r w:rsidR="003A1D63">
        <w:rPr>
          <w:rFonts w:ascii="Arial" w:hAnsi="Arial" w:cs="Arial"/>
          <w:b/>
          <w:sz w:val="26"/>
          <w:szCs w:val="26"/>
          <w:lang w:eastAsia="zh-TW"/>
        </w:rPr>
        <w:t>C</w:t>
      </w:r>
      <w:r w:rsidR="003A1D63" w:rsidRPr="00250CA6">
        <w:rPr>
          <w:rFonts w:ascii="Arial" w:hAnsi="Arial" w:cs="Arial"/>
          <w:b/>
          <w:sz w:val="26"/>
          <w:szCs w:val="26"/>
          <w:lang w:eastAsia="zh-TW"/>
        </w:rPr>
        <w:t xml:space="preserve">able </w:t>
      </w:r>
      <w:r w:rsidR="00525FD4">
        <w:rPr>
          <w:rFonts w:ascii="Arial" w:hAnsi="Arial" w:cs="Arial" w:hint="eastAsia"/>
          <w:b/>
          <w:sz w:val="26"/>
          <w:szCs w:val="26"/>
          <w:lang w:eastAsia="zh-TW"/>
        </w:rPr>
        <w:t>Landing Station</w:t>
      </w:r>
      <w:r w:rsidR="002062B6">
        <w:rPr>
          <w:rFonts w:ascii="Arial" w:hAnsi="Arial" w:cs="Arial" w:hint="eastAsia"/>
          <w:b/>
          <w:sz w:val="26"/>
          <w:szCs w:val="26"/>
          <w:lang w:eastAsia="zh-TW"/>
        </w:rPr>
        <w:t xml:space="preserve"> in Myanmar</w:t>
      </w:r>
      <w:r w:rsidR="000A371C">
        <w:rPr>
          <w:rFonts w:ascii="Arial" w:hAnsi="Arial" w:cs="Arial"/>
          <w:b/>
          <w:sz w:val="26"/>
          <w:szCs w:val="26"/>
          <w:lang w:eastAsia="zh-TW"/>
        </w:rPr>
        <w:t xml:space="preserve"> with Superior Energy Efficiency and Agility</w:t>
      </w:r>
    </w:p>
    <w:p w14:paraId="5E5816A8" w14:textId="1AC437FD" w:rsidR="00A70AAD" w:rsidRPr="00525FD4" w:rsidRDefault="00A70AAD" w:rsidP="0030176E">
      <w:pPr>
        <w:adjustRightInd w:val="0"/>
        <w:snapToGrid w:val="0"/>
        <w:spacing w:after="0" w:line="300" w:lineRule="auto"/>
        <w:ind w:right="26"/>
        <w:jc w:val="center"/>
        <w:rPr>
          <w:b/>
          <w:sz w:val="30"/>
          <w:szCs w:val="30"/>
          <w:lang w:eastAsia="zh-CN"/>
        </w:rPr>
      </w:pPr>
    </w:p>
    <w:p w14:paraId="746A0F48" w14:textId="797CCAAA" w:rsidR="00A70AAD" w:rsidRPr="00C06D52" w:rsidRDefault="003A1D63" w:rsidP="0030176E">
      <w:pPr>
        <w:widowControl w:val="0"/>
        <w:adjustRightInd w:val="0"/>
        <w:snapToGrid w:val="0"/>
        <w:spacing w:after="0" w:line="300" w:lineRule="auto"/>
        <w:ind w:right="26"/>
        <w:jc w:val="both"/>
        <w:rPr>
          <w:rFonts w:ascii="Arial" w:hAnsi="Arial" w:cs="Arial"/>
        </w:rPr>
      </w:pPr>
      <w:r>
        <w:rPr>
          <w:rFonts w:ascii="Arial" w:hAnsi="Arial" w:cs="Arial" w:hint="eastAsia"/>
          <w:i/>
          <w:lang w:eastAsia="zh-TW"/>
        </w:rPr>
        <w:t xml:space="preserve">TAIPEI, Taiwan, November </w:t>
      </w:r>
      <w:r w:rsidR="00DD1801">
        <w:rPr>
          <w:rFonts w:ascii="Arial" w:hAnsi="Arial" w:cs="Arial" w:hint="eastAsia"/>
          <w:i/>
          <w:lang w:eastAsia="zh-TW"/>
        </w:rPr>
        <w:t>2</w:t>
      </w:r>
      <w:r w:rsidR="001010F0">
        <w:rPr>
          <w:rFonts w:ascii="Arial" w:hAnsi="Arial" w:cs="Arial" w:hint="eastAsia"/>
          <w:i/>
          <w:lang w:eastAsia="zh-TW"/>
        </w:rPr>
        <w:t>7</w:t>
      </w:r>
      <w:r>
        <w:rPr>
          <w:rFonts w:ascii="Arial" w:hAnsi="Arial" w:cs="Arial" w:hint="eastAsia"/>
          <w:i/>
          <w:lang w:eastAsia="zh-TW"/>
        </w:rPr>
        <w:t xml:space="preserve">, 2018.  </w:t>
      </w:r>
      <w:r w:rsidR="00A70AAD" w:rsidRPr="00250CA6">
        <w:rPr>
          <w:rFonts w:ascii="Arial" w:hAnsi="Arial" w:cs="Arial"/>
        </w:rPr>
        <w:t xml:space="preserve">Delta, a global provider of </w:t>
      </w:r>
      <w:r>
        <w:rPr>
          <w:rFonts w:ascii="Arial" w:hAnsi="Arial" w:cs="Arial"/>
        </w:rPr>
        <w:t>power and thermal management solutions</w:t>
      </w:r>
      <w:r w:rsidR="00A70AAD" w:rsidRPr="00250CA6">
        <w:rPr>
          <w:rFonts w:ascii="Arial" w:hAnsi="Arial" w:cs="Arial"/>
        </w:rPr>
        <w:t xml:space="preserve">, announced </w:t>
      </w:r>
      <w:r>
        <w:rPr>
          <w:rFonts w:ascii="Arial" w:hAnsi="Arial" w:cs="Arial"/>
        </w:rPr>
        <w:t>today</w:t>
      </w:r>
      <w:r w:rsidRPr="00250CA6">
        <w:rPr>
          <w:rFonts w:ascii="Arial" w:hAnsi="Arial" w:cs="Arial"/>
        </w:rPr>
        <w:t xml:space="preserve"> </w:t>
      </w:r>
      <w:r w:rsidR="00A70AAD" w:rsidRPr="00250CA6">
        <w:rPr>
          <w:rFonts w:ascii="Arial" w:hAnsi="Arial" w:cs="Arial"/>
        </w:rPr>
        <w:t xml:space="preserve">it has </w:t>
      </w:r>
      <w:r w:rsidR="00DD1801">
        <w:rPr>
          <w:rFonts w:ascii="Arial" w:hAnsi="Arial" w:cs="Arial"/>
        </w:rPr>
        <w:t>enabled</w:t>
      </w:r>
      <w:r w:rsidR="00A70AAD" w:rsidRPr="00250CA6">
        <w:rPr>
          <w:rFonts w:ascii="Arial" w:hAnsi="Arial" w:cs="Arial"/>
        </w:rPr>
        <w:t xml:space="preserve"> a</w:t>
      </w:r>
      <w:r>
        <w:rPr>
          <w:rFonts w:ascii="Arial" w:hAnsi="Arial" w:cs="Arial"/>
        </w:rPr>
        <w:t>n energy-efficient</w:t>
      </w:r>
      <w:r w:rsidR="00A70AAD" w:rsidRPr="00250CA6">
        <w:rPr>
          <w:rFonts w:ascii="Arial" w:hAnsi="Arial" w:cs="Arial"/>
        </w:rPr>
        <w:t xml:space="preserve"> 200kW </w:t>
      </w:r>
      <w:r w:rsidR="000A371C">
        <w:rPr>
          <w:rFonts w:ascii="Arial" w:hAnsi="Arial" w:cs="Arial"/>
        </w:rPr>
        <w:t xml:space="preserve">containerized </w:t>
      </w:r>
      <w:r w:rsidR="00A70AAD" w:rsidRPr="00250CA6">
        <w:rPr>
          <w:rFonts w:ascii="Arial" w:hAnsi="Arial" w:cs="Arial"/>
        </w:rPr>
        <w:t>data</w:t>
      </w:r>
      <w:r w:rsidR="00F45E9D">
        <w:rPr>
          <w:rFonts w:ascii="Arial" w:hAnsi="Arial" w:cs="Arial"/>
        </w:rPr>
        <w:t xml:space="preserve"> </w:t>
      </w:r>
      <w:r w:rsidR="00A70AAD" w:rsidRPr="00250CA6">
        <w:rPr>
          <w:rFonts w:ascii="Arial" w:hAnsi="Arial" w:cs="Arial"/>
        </w:rPr>
        <w:t xml:space="preserve">center solution </w:t>
      </w:r>
      <w:r w:rsidR="00DD1801">
        <w:rPr>
          <w:rFonts w:ascii="Arial" w:hAnsi="Arial" w:cs="Arial"/>
        </w:rPr>
        <w:t>for</w:t>
      </w:r>
      <w:r w:rsidR="00DD1801" w:rsidRPr="00250CA6">
        <w:rPr>
          <w:rFonts w:ascii="Arial" w:hAnsi="Arial" w:cs="Arial"/>
        </w:rPr>
        <w:t xml:space="preserve"> </w:t>
      </w:r>
      <w:r w:rsidR="00A70AAD" w:rsidRPr="00250CA6">
        <w:rPr>
          <w:rFonts w:ascii="Arial" w:hAnsi="Arial" w:cs="Arial"/>
        </w:rPr>
        <w:t xml:space="preserve">the Singapore-based </w:t>
      </w:r>
      <w:proofErr w:type="spellStart"/>
      <w:r w:rsidR="00A70AAD" w:rsidRPr="00250CA6">
        <w:rPr>
          <w:rFonts w:ascii="Arial" w:hAnsi="Arial" w:cs="Arial"/>
        </w:rPr>
        <w:t>Campana</w:t>
      </w:r>
      <w:proofErr w:type="spellEnd"/>
      <w:r w:rsidR="00A70AAD" w:rsidRPr="00250CA6">
        <w:rPr>
          <w:rFonts w:ascii="Arial" w:hAnsi="Arial" w:cs="Arial"/>
        </w:rPr>
        <w:t xml:space="preserve"> Grou</w:t>
      </w:r>
      <w:r w:rsidR="00D62032">
        <w:rPr>
          <w:rFonts w:ascii="Arial" w:hAnsi="Arial" w:cs="Arial"/>
        </w:rPr>
        <w:t>p</w:t>
      </w:r>
      <w:r w:rsidR="00A70AAD" w:rsidRPr="00250CA6">
        <w:rPr>
          <w:rFonts w:ascii="Arial" w:hAnsi="Arial" w:cs="Arial"/>
        </w:rPr>
        <w:t xml:space="preserve">. </w:t>
      </w:r>
      <w:r w:rsidR="00EF1CF3">
        <w:rPr>
          <w:rFonts w:ascii="Arial" w:hAnsi="Arial" w:cs="Arial" w:hint="eastAsia"/>
          <w:lang w:eastAsia="zh-TW"/>
        </w:rPr>
        <w:t>T</w:t>
      </w:r>
      <w:r w:rsidR="00EF1CF3">
        <w:rPr>
          <w:rFonts w:ascii="Arial" w:hAnsi="Arial" w:cs="Arial"/>
        </w:rPr>
        <w:t>he modular and scalable properties of Delta’s Containerized Data</w:t>
      </w:r>
      <w:r w:rsidR="002333C5">
        <w:rPr>
          <w:rFonts w:ascii="Arial" w:hAnsi="Arial" w:cs="Arial"/>
        </w:rPr>
        <w:t xml:space="preserve"> Center </w:t>
      </w:r>
      <w:r w:rsidR="00EF1CF3">
        <w:rPr>
          <w:rFonts w:ascii="Arial" w:hAnsi="Arial" w:cs="Arial"/>
        </w:rPr>
        <w:t xml:space="preserve">Solution were integral for the project to be completed in </w:t>
      </w:r>
      <w:r w:rsidR="00F45E9D" w:rsidRPr="00250CA6">
        <w:rPr>
          <w:rFonts w:ascii="Arial" w:hAnsi="Arial" w:cs="Arial"/>
        </w:rPr>
        <w:t>just 50 days</w:t>
      </w:r>
      <w:r w:rsidR="00EF1CF3">
        <w:rPr>
          <w:rFonts w:ascii="Arial" w:hAnsi="Arial" w:cs="Arial"/>
        </w:rPr>
        <w:t xml:space="preserve">, from </w:t>
      </w:r>
      <w:r w:rsidR="00147F60">
        <w:rPr>
          <w:rFonts w:ascii="Arial" w:hAnsi="Arial" w:cs="Arial"/>
        </w:rPr>
        <w:t xml:space="preserve">shipment (originating at </w:t>
      </w:r>
      <w:r w:rsidR="00147F60" w:rsidRPr="00250CA6">
        <w:rPr>
          <w:rFonts w:ascii="Arial" w:hAnsi="Arial" w:cs="Arial"/>
        </w:rPr>
        <w:t xml:space="preserve">Delta's production base </w:t>
      </w:r>
      <w:r w:rsidR="000A371C">
        <w:rPr>
          <w:rFonts w:ascii="Arial" w:hAnsi="Arial" w:cs="Arial"/>
        </w:rPr>
        <w:t>in</w:t>
      </w:r>
      <w:r w:rsidR="00147F60" w:rsidRPr="00250CA6">
        <w:rPr>
          <w:rFonts w:ascii="Arial" w:hAnsi="Arial" w:cs="Arial"/>
        </w:rPr>
        <w:t xml:space="preserve"> </w:t>
      </w:r>
      <w:proofErr w:type="spellStart"/>
      <w:r w:rsidR="00147F60" w:rsidRPr="00250CA6">
        <w:rPr>
          <w:rFonts w:ascii="Arial" w:hAnsi="Arial" w:cs="Arial"/>
        </w:rPr>
        <w:t>Wujiang</w:t>
      </w:r>
      <w:proofErr w:type="spellEnd"/>
      <w:r w:rsidR="00147F60">
        <w:rPr>
          <w:rFonts w:ascii="Arial" w:hAnsi="Arial" w:cs="Arial"/>
        </w:rPr>
        <w:t>, China)</w:t>
      </w:r>
      <w:r w:rsidR="00F45E9D" w:rsidRPr="00250CA6">
        <w:rPr>
          <w:rFonts w:ascii="Arial" w:hAnsi="Arial" w:cs="Arial"/>
        </w:rPr>
        <w:t xml:space="preserve"> to </w:t>
      </w:r>
      <w:r w:rsidR="00147F60">
        <w:rPr>
          <w:rFonts w:ascii="Arial" w:hAnsi="Arial" w:cs="Arial"/>
        </w:rPr>
        <w:t>full installation</w:t>
      </w:r>
      <w:r w:rsidR="00123804">
        <w:rPr>
          <w:rFonts w:ascii="Arial" w:hAnsi="Arial" w:cs="Arial"/>
        </w:rPr>
        <w:t xml:space="preserve"> of </w:t>
      </w:r>
      <w:r w:rsidR="00D970E9">
        <w:rPr>
          <w:rFonts w:ascii="Arial" w:hAnsi="Arial" w:cs="Arial"/>
        </w:rPr>
        <w:t xml:space="preserve">coupled </w:t>
      </w:r>
      <w:r w:rsidR="00123804">
        <w:rPr>
          <w:rFonts w:ascii="Arial" w:hAnsi="Arial" w:cs="Arial"/>
        </w:rPr>
        <w:t>containers</w:t>
      </w:r>
      <w:r w:rsidR="00F45E9D" w:rsidRPr="00250CA6">
        <w:rPr>
          <w:rFonts w:ascii="Arial" w:hAnsi="Arial" w:cs="Arial"/>
        </w:rPr>
        <w:t xml:space="preserve"> </w:t>
      </w:r>
      <w:r w:rsidR="00147F60">
        <w:rPr>
          <w:rFonts w:ascii="Arial" w:hAnsi="Arial" w:cs="Arial"/>
        </w:rPr>
        <w:t>in</w:t>
      </w:r>
      <w:r w:rsidR="00147F60" w:rsidRPr="00250CA6">
        <w:rPr>
          <w:rFonts w:ascii="Arial" w:hAnsi="Arial" w:cs="Arial"/>
        </w:rPr>
        <w:t xml:space="preserve"> </w:t>
      </w:r>
      <w:r w:rsidR="00F45E9D" w:rsidRPr="00250CA6">
        <w:rPr>
          <w:rFonts w:ascii="Arial" w:hAnsi="Arial" w:cs="Arial"/>
        </w:rPr>
        <w:t>Yangon, Myanmar.</w:t>
      </w:r>
      <w:r w:rsidR="00F45E9D" w:rsidRPr="00F45E9D">
        <w:rPr>
          <w:rFonts w:ascii="Arial" w:hAnsi="Arial" w:cs="Arial"/>
        </w:rPr>
        <w:t xml:space="preserve"> </w:t>
      </w:r>
      <w:r w:rsidR="00147F60" w:rsidRPr="00C06D52">
        <w:rPr>
          <w:rFonts w:ascii="Arial" w:hAnsi="Arial" w:cs="Arial"/>
        </w:rPr>
        <w:t xml:space="preserve">This data center features </w:t>
      </w:r>
      <w:r w:rsidR="00147F60">
        <w:rPr>
          <w:rFonts w:ascii="Arial" w:hAnsi="Arial" w:cs="Arial"/>
        </w:rPr>
        <w:t xml:space="preserve">superior </w:t>
      </w:r>
      <w:r w:rsidR="00147F60" w:rsidRPr="00C06D52">
        <w:rPr>
          <w:rFonts w:ascii="Arial" w:hAnsi="Arial" w:cs="Arial"/>
        </w:rPr>
        <w:t>energy efficiency with annual average PUE</w:t>
      </w:r>
      <w:r w:rsidR="002333C5">
        <w:rPr>
          <w:rFonts w:ascii="Arial" w:hAnsi="Arial" w:cs="Arial"/>
        </w:rPr>
        <w:t>*</w:t>
      </w:r>
      <w:r w:rsidR="00147F60" w:rsidRPr="00C06D52">
        <w:rPr>
          <w:rFonts w:ascii="Arial" w:hAnsi="Arial" w:cs="Arial"/>
        </w:rPr>
        <w:t xml:space="preserve"> below 1.43</w:t>
      </w:r>
      <w:r w:rsidR="00147F60">
        <w:rPr>
          <w:rFonts w:ascii="Arial" w:hAnsi="Arial" w:cs="Arial"/>
        </w:rPr>
        <w:t>,</w:t>
      </w:r>
      <w:r w:rsidR="00147F60" w:rsidRPr="00C06D52">
        <w:rPr>
          <w:rFonts w:ascii="Arial" w:hAnsi="Arial" w:cs="Arial"/>
        </w:rPr>
        <w:t xml:space="preserve"> </w:t>
      </w:r>
      <w:r w:rsidR="00147F60">
        <w:rPr>
          <w:rFonts w:ascii="Arial" w:hAnsi="Arial" w:cs="Arial"/>
        </w:rPr>
        <w:t>thus,</w:t>
      </w:r>
      <w:r w:rsidR="00147F60" w:rsidRPr="00C06D52">
        <w:rPr>
          <w:rFonts w:ascii="Arial" w:hAnsi="Arial" w:cs="Arial"/>
        </w:rPr>
        <w:t xml:space="preserve"> achiev</w:t>
      </w:r>
      <w:r w:rsidR="00147F60">
        <w:rPr>
          <w:rFonts w:ascii="Arial" w:hAnsi="Arial" w:cs="Arial"/>
        </w:rPr>
        <w:t>ing</w:t>
      </w:r>
      <w:r w:rsidR="00147F60" w:rsidRPr="00C06D52">
        <w:rPr>
          <w:rFonts w:ascii="Arial" w:hAnsi="Arial" w:cs="Arial"/>
        </w:rPr>
        <w:t xml:space="preserve"> </w:t>
      </w:r>
      <w:r w:rsidR="00123804">
        <w:rPr>
          <w:rFonts w:ascii="Arial" w:hAnsi="Arial" w:cs="Arial"/>
        </w:rPr>
        <w:t xml:space="preserve">gold level of the </w:t>
      </w:r>
      <w:r w:rsidR="00147F60" w:rsidRPr="00C06D52">
        <w:rPr>
          <w:rFonts w:ascii="Arial" w:hAnsi="Arial" w:cs="Arial"/>
        </w:rPr>
        <w:t>Green Grid</w:t>
      </w:r>
      <w:r w:rsidR="00123804">
        <w:rPr>
          <w:rFonts w:ascii="Arial" w:hAnsi="Arial" w:cs="Arial"/>
        </w:rPr>
        <w:t xml:space="preserve"> </w:t>
      </w:r>
      <w:r w:rsidR="00147F60" w:rsidRPr="00C06D52">
        <w:rPr>
          <w:rFonts w:ascii="Arial" w:hAnsi="Arial" w:cs="Arial"/>
        </w:rPr>
        <w:t>standard.</w:t>
      </w:r>
      <w:r w:rsidR="00147F60">
        <w:rPr>
          <w:rFonts w:ascii="Arial" w:hAnsi="Arial" w:cs="Arial"/>
        </w:rPr>
        <w:t xml:space="preserve"> </w:t>
      </w:r>
      <w:r w:rsidR="00123804" w:rsidRPr="00250CA6">
        <w:rPr>
          <w:rFonts w:ascii="Arial" w:hAnsi="Arial" w:cs="Arial"/>
        </w:rPr>
        <w:t xml:space="preserve">Designed for the </w:t>
      </w:r>
      <w:r w:rsidR="002E51F8">
        <w:rPr>
          <w:rFonts w:ascii="Arial" w:hAnsi="Arial" w:cs="Arial"/>
        </w:rPr>
        <w:t>SIGMAR</w:t>
      </w:r>
      <w:r w:rsidR="005B48CF">
        <w:rPr>
          <w:rFonts w:ascii="Arial" w:hAnsi="Arial" w:cs="Arial"/>
        </w:rPr>
        <w:t xml:space="preserve"> (Singapore-Myanmar)</w:t>
      </w:r>
      <w:r w:rsidR="002E51F8" w:rsidRPr="00250CA6">
        <w:rPr>
          <w:rFonts w:ascii="Arial" w:hAnsi="Arial" w:cs="Arial"/>
        </w:rPr>
        <w:t xml:space="preserve"> </w:t>
      </w:r>
      <w:r w:rsidR="00123804" w:rsidRPr="00250CA6">
        <w:rPr>
          <w:rFonts w:ascii="Arial" w:hAnsi="Arial" w:cs="Arial"/>
        </w:rPr>
        <w:t>International Submarine Cable Project, the</w:t>
      </w:r>
      <w:r w:rsidR="00123804">
        <w:rPr>
          <w:rFonts w:ascii="Arial" w:hAnsi="Arial" w:cs="Arial"/>
        </w:rPr>
        <w:t xml:space="preserve"> Campana data center is</w:t>
      </w:r>
      <w:r w:rsidR="00123804" w:rsidRPr="00250CA6">
        <w:rPr>
          <w:rFonts w:ascii="Arial" w:hAnsi="Arial" w:cs="Arial"/>
        </w:rPr>
        <w:t xml:space="preserve"> </w:t>
      </w:r>
      <w:r w:rsidR="00123804">
        <w:rPr>
          <w:rFonts w:ascii="Arial" w:hAnsi="Arial" w:cs="Arial"/>
        </w:rPr>
        <w:t xml:space="preserve">the </w:t>
      </w:r>
      <w:r w:rsidR="00123804" w:rsidRPr="00250CA6">
        <w:rPr>
          <w:rFonts w:ascii="Arial" w:hAnsi="Arial" w:cs="Arial"/>
        </w:rPr>
        <w:t>largest high-speed data</w:t>
      </w:r>
      <w:r w:rsidR="00123804">
        <w:rPr>
          <w:rFonts w:ascii="Arial" w:hAnsi="Arial" w:cs="Arial"/>
        </w:rPr>
        <w:t xml:space="preserve"> </w:t>
      </w:r>
      <w:r w:rsidR="00123804" w:rsidRPr="00250CA6">
        <w:rPr>
          <w:rFonts w:ascii="Arial" w:hAnsi="Arial" w:cs="Arial"/>
        </w:rPr>
        <w:t xml:space="preserve">center connecting Singapore and Myanmar, </w:t>
      </w:r>
      <w:r w:rsidR="00123804">
        <w:rPr>
          <w:rFonts w:ascii="Arial" w:hAnsi="Arial" w:cs="Arial"/>
        </w:rPr>
        <w:t xml:space="preserve">and </w:t>
      </w:r>
      <w:r w:rsidR="000C5F9B">
        <w:rPr>
          <w:rFonts w:ascii="Arial" w:hAnsi="Arial" w:cs="Arial"/>
        </w:rPr>
        <w:t>shall</w:t>
      </w:r>
      <w:r w:rsidR="00123804" w:rsidRPr="00250CA6">
        <w:rPr>
          <w:rFonts w:ascii="Arial" w:hAnsi="Arial" w:cs="Arial"/>
        </w:rPr>
        <w:t xml:space="preserve"> benefit end consumers in Southeast Asia </w:t>
      </w:r>
      <w:r w:rsidR="00123804">
        <w:rPr>
          <w:rFonts w:ascii="Arial" w:hAnsi="Arial" w:cs="Arial"/>
        </w:rPr>
        <w:t xml:space="preserve">with </w:t>
      </w:r>
      <w:r w:rsidR="00123804" w:rsidRPr="00250CA6">
        <w:rPr>
          <w:rFonts w:ascii="Arial" w:hAnsi="Arial" w:cs="Arial"/>
        </w:rPr>
        <w:t>an enriched digital life.</w:t>
      </w:r>
    </w:p>
    <w:p w14:paraId="23D93EB6" w14:textId="77777777" w:rsidR="00A70AAD" w:rsidRPr="00250CA6" w:rsidRDefault="00A70AAD" w:rsidP="0030176E">
      <w:pPr>
        <w:widowControl w:val="0"/>
        <w:adjustRightInd w:val="0"/>
        <w:snapToGrid w:val="0"/>
        <w:spacing w:after="0" w:line="300" w:lineRule="auto"/>
        <w:ind w:right="26" w:firstLineChars="200" w:firstLine="440"/>
        <w:jc w:val="both"/>
        <w:rPr>
          <w:rFonts w:ascii="Arial" w:hAnsi="Arial" w:cs="Arial"/>
        </w:rPr>
      </w:pPr>
    </w:p>
    <w:p w14:paraId="70F3E241" w14:textId="7E14FF77" w:rsidR="003B2E3A" w:rsidRDefault="001010F0" w:rsidP="0030176E">
      <w:pPr>
        <w:widowControl w:val="0"/>
        <w:adjustRightInd w:val="0"/>
        <w:snapToGrid w:val="0"/>
        <w:spacing w:after="0" w:line="300" w:lineRule="auto"/>
        <w:ind w:right="26" w:firstLineChars="200" w:firstLine="440"/>
        <w:jc w:val="both"/>
        <w:rPr>
          <w:rFonts w:ascii="Arial" w:hAnsi="Arial" w:cs="Arial"/>
        </w:rPr>
      </w:pPr>
      <w:r w:rsidRPr="00250CA6">
        <w:rPr>
          <w:rFonts w:ascii="Arial" w:hAnsi="Arial" w:cs="Arial"/>
        </w:rPr>
        <w:t xml:space="preserve">Dr. </w:t>
      </w:r>
      <w:proofErr w:type="spellStart"/>
      <w:r w:rsidRPr="00250CA6">
        <w:rPr>
          <w:rFonts w:ascii="Arial" w:hAnsi="Arial" w:cs="Arial"/>
        </w:rPr>
        <w:t>Myo</w:t>
      </w:r>
      <w:proofErr w:type="spellEnd"/>
      <w:r w:rsidRPr="00250CA6">
        <w:rPr>
          <w:rFonts w:ascii="Arial" w:hAnsi="Arial" w:cs="Arial"/>
        </w:rPr>
        <w:t xml:space="preserve"> </w:t>
      </w:r>
      <w:proofErr w:type="spellStart"/>
      <w:r w:rsidRPr="00250CA6">
        <w:rPr>
          <w:rFonts w:ascii="Arial" w:hAnsi="Arial" w:cs="Arial"/>
        </w:rPr>
        <w:t>Ohn</w:t>
      </w:r>
      <w:proofErr w:type="spellEnd"/>
      <w:r w:rsidRPr="00250CA6">
        <w:rPr>
          <w:rFonts w:ascii="Arial" w:hAnsi="Arial" w:cs="Arial"/>
        </w:rPr>
        <w:t xml:space="preserve">, CEO of </w:t>
      </w:r>
      <w:proofErr w:type="spellStart"/>
      <w:r w:rsidRPr="00250CA6">
        <w:rPr>
          <w:rFonts w:ascii="Arial" w:hAnsi="Arial" w:cs="Arial"/>
        </w:rPr>
        <w:t>Campana</w:t>
      </w:r>
      <w:proofErr w:type="spellEnd"/>
      <w:r w:rsidRPr="00250CA6">
        <w:rPr>
          <w:rFonts w:ascii="Arial" w:hAnsi="Arial" w:cs="Arial"/>
        </w:rPr>
        <w:t xml:space="preserve"> Group</w:t>
      </w:r>
      <w:r>
        <w:rPr>
          <w:rFonts w:ascii="Arial" w:hAnsi="Arial" w:cs="Arial"/>
        </w:rPr>
        <w:t>,</w:t>
      </w:r>
      <w:r w:rsidRPr="00250CA6">
        <w:rPr>
          <w:rFonts w:ascii="Arial" w:hAnsi="Arial" w:cs="Arial"/>
        </w:rPr>
        <w:t xml:space="preserve"> noted: "</w:t>
      </w:r>
      <w:r w:rsidRPr="00F45E9D">
        <w:rPr>
          <w:rFonts w:ascii="Arial" w:hAnsi="Arial" w:cs="Arial"/>
        </w:rPr>
        <w:t xml:space="preserve">Building data centers in Myanmar </w:t>
      </w:r>
      <w:r>
        <w:rPr>
          <w:rFonts w:ascii="Arial" w:hAnsi="Arial" w:cs="Arial"/>
        </w:rPr>
        <w:t>is</w:t>
      </w:r>
      <w:r w:rsidRPr="00F45E9D">
        <w:rPr>
          <w:rFonts w:ascii="Arial" w:hAnsi="Arial" w:cs="Arial"/>
        </w:rPr>
        <w:t xml:space="preserve"> extremely challenging. You have to meet power requirements as well as </w:t>
      </w:r>
      <w:r>
        <w:rPr>
          <w:rFonts w:ascii="Arial" w:hAnsi="Arial" w:cs="Arial"/>
        </w:rPr>
        <w:t>efficiency</w:t>
      </w:r>
      <w:r w:rsidRPr="00F45E9D">
        <w:rPr>
          <w:rFonts w:ascii="Arial" w:hAnsi="Arial" w:cs="Arial"/>
        </w:rPr>
        <w:t xml:space="preserve"> targets. We wanted a supplier that we could depend on both in terms of quality and technical ability. Therefore, we chose </w:t>
      </w:r>
      <w:proofErr w:type="spellStart"/>
      <w:r w:rsidRPr="00F45E9D">
        <w:rPr>
          <w:rFonts w:ascii="Arial" w:hAnsi="Arial" w:cs="Arial"/>
        </w:rPr>
        <w:t>Delta.</w:t>
      </w:r>
      <w:r>
        <w:rPr>
          <w:rFonts w:ascii="Arial" w:hAnsi="Arial" w:cs="Arial"/>
        </w:rPr>
        <w:t>"</w:t>
      </w:r>
      <w:r w:rsidR="003B2E3A" w:rsidRPr="00250CA6">
        <w:rPr>
          <w:rFonts w:ascii="Arial" w:hAnsi="Arial" w:cs="Arial"/>
        </w:rPr>
        <w:t>The</w:t>
      </w:r>
      <w:proofErr w:type="spellEnd"/>
      <w:r w:rsidR="003B2E3A" w:rsidRPr="00250CA6">
        <w:rPr>
          <w:rFonts w:ascii="Arial" w:hAnsi="Arial" w:cs="Arial"/>
        </w:rPr>
        <w:t xml:space="preserve"> </w:t>
      </w:r>
      <w:proofErr w:type="spellStart"/>
      <w:r w:rsidR="003B2E3A" w:rsidRPr="00250CA6">
        <w:rPr>
          <w:rFonts w:ascii="Arial" w:hAnsi="Arial" w:cs="Arial"/>
        </w:rPr>
        <w:t>Campana</w:t>
      </w:r>
      <w:proofErr w:type="spellEnd"/>
      <w:r w:rsidR="003B2E3A" w:rsidRPr="00250CA6">
        <w:rPr>
          <w:rFonts w:ascii="Arial" w:hAnsi="Arial" w:cs="Arial"/>
        </w:rPr>
        <w:t xml:space="preserve"> Group's submarine cable project in Myanmar, with Singapo</w:t>
      </w:r>
      <w:r w:rsidR="003B2E3A">
        <w:rPr>
          <w:rFonts w:ascii="Arial" w:hAnsi="Arial" w:cs="Arial"/>
        </w:rPr>
        <w:t>re as the Internet hub, will connect</w:t>
      </w:r>
      <w:r w:rsidR="003B2E3A" w:rsidRPr="00250CA6">
        <w:rPr>
          <w:rFonts w:ascii="Arial" w:hAnsi="Arial" w:cs="Arial"/>
        </w:rPr>
        <w:t xml:space="preserve"> submarine </w:t>
      </w:r>
      <w:r w:rsidR="003B2E3A">
        <w:rPr>
          <w:rFonts w:ascii="Arial" w:hAnsi="Arial" w:cs="Arial"/>
        </w:rPr>
        <w:t>cable network to</w:t>
      </w:r>
      <w:r w:rsidR="003B2E3A" w:rsidRPr="00250CA6">
        <w:rPr>
          <w:rFonts w:ascii="Arial" w:hAnsi="Arial" w:cs="Arial"/>
        </w:rPr>
        <w:t xml:space="preserve"> </w:t>
      </w:r>
      <w:r w:rsidR="003B2E3A">
        <w:rPr>
          <w:rFonts w:ascii="Arial" w:hAnsi="Arial" w:cs="Arial"/>
        </w:rPr>
        <w:t>cable landing stations</w:t>
      </w:r>
      <w:r w:rsidR="003B2E3A" w:rsidRPr="00250CA6">
        <w:rPr>
          <w:rFonts w:ascii="Arial" w:hAnsi="Arial" w:cs="Arial"/>
        </w:rPr>
        <w:t xml:space="preserve"> to meet the rapidly growing demands for online activities in Myanmar. </w:t>
      </w:r>
      <w:r w:rsidRPr="00250CA6">
        <w:rPr>
          <w:rFonts w:ascii="Arial" w:hAnsi="Arial" w:cs="Arial"/>
        </w:rPr>
        <w:t xml:space="preserve">A report by </w:t>
      </w:r>
      <w:proofErr w:type="spellStart"/>
      <w:r w:rsidRPr="00250CA6">
        <w:rPr>
          <w:rFonts w:ascii="Arial" w:hAnsi="Arial" w:cs="Arial"/>
        </w:rPr>
        <w:t>Technavio</w:t>
      </w:r>
      <w:proofErr w:type="spellEnd"/>
      <w:r w:rsidRPr="00250CA6">
        <w:rPr>
          <w:rFonts w:ascii="Arial" w:hAnsi="Arial" w:cs="Arial"/>
        </w:rPr>
        <w:t>, a technology research firm, suggests that thanks to the booming multi-billion-dollar Southeast Asian data</w:t>
      </w:r>
      <w:r>
        <w:rPr>
          <w:rFonts w:ascii="Arial" w:hAnsi="Arial" w:cs="Arial"/>
        </w:rPr>
        <w:t xml:space="preserve"> </w:t>
      </w:r>
      <w:r w:rsidRPr="00250CA6">
        <w:rPr>
          <w:rFonts w:ascii="Arial" w:hAnsi="Arial" w:cs="Arial"/>
        </w:rPr>
        <w:t>center markets</w:t>
      </w:r>
      <w:r>
        <w:rPr>
          <w:rFonts w:ascii="Arial" w:hAnsi="Arial" w:cs="Arial"/>
        </w:rPr>
        <w:t>,</w:t>
      </w:r>
      <w:r w:rsidRPr="00250CA6">
        <w:rPr>
          <w:rFonts w:ascii="Arial" w:hAnsi="Arial" w:cs="Arial"/>
        </w:rPr>
        <w:t xml:space="preserve"> Asi</w:t>
      </w:r>
      <w:r>
        <w:rPr>
          <w:rFonts w:ascii="Arial" w:hAnsi="Arial" w:cs="Arial"/>
        </w:rPr>
        <w:t xml:space="preserve">a will likely </w:t>
      </w:r>
      <w:r w:rsidRPr="0030176E">
        <w:rPr>
          <w:rFonts w:ascii="Arial" w:hAnsi="Arial" w:cs="Arial"/>
        </w:rPr>
        <w:t>outrun</w:t>
      </w:r>
      <w:r>
        <w:rPr>
          <w:rFonts w:ascii="Arial" w:hAnsi="Arial" w:cs="Arial"/>
        </w:rPr>
        <w:t xml:space="preserve"> Europe</w:t>
      </w:r>
      <w:r w:rsidRPr="00250CA6">
        <w:rPr>
          <w:rFonts w:ascii="Arial" w:hAnsi="Arial" w:cs="Arial"/>
        </w:rPr>
        <w:t xml:space="preserve"> in terms of market size by 2021. </w:t>
      </w:r>
    </w:p>
    <w:p w14:paraId="2C35514C" w14:textId="77777777" w:rsidR="003B2E3A" w:rsidRDefault="003B2E3A" w:rsidP="0030176E">
      <w:pPr>
        <w:widowControl w:val="0"/>
        <w:adjustRightInd w:val="0"/>
        <w:snapToGrid w:val="0"/>
        <w:spacing w:after="0" w:line="300" w:lineRule="auto"/>
        <w:ind w:right="26" w:firstLineChars="200" w:firstLine="440"/>
        <w:jc w:val="both"/>
        <w:rPr>
          <w:rFonts w:ascii="Arial" w:hAnsi="Arial" w:cs="Arial"/>
        </w:rPr>
      </w:pPr>
    </w:p>
    <w:p w14:paraId="324CF803" w14:textId="49E682A5" w:rsidR="00A70AAD" w:rsidRDefault="00AE5CA9" w:rsidP="0030176E">
      <w:pPr>
        <w:widowControl w:val="0"/>
        <w:adjustRightInd w:val="0"/>
        <w:snapToGrid w:val="0"/>
        <w:spacing w:after="0" w:line="300" w:lineRule="auto"/>
        <w:ind w:right="26" w:firstLineChars="200" w:firstLine="440"/>
        <w:jc w:val="both"/>
        <w:rPr>
          <w:rFonts w:ascii="Arial" w:hAnsi="Arial" w:cs="Arial"/>
        </w:rPr>
      </w:pPr>
      <w:r>
        <w:rPr>
          <w:rFonts w:ascii="Arial" w:hAnsi="Arial" w:cs="Arial"/>
        </w:rPr>
        <w:t xml:space="preserve"> </w:t>
      </w:r>
      <w:r w:rsidR="00EB0E35">
        <w:rPr>
          <w:rFonts w:ascii="Arial" w:hAnsi="Arial" w:cs="Arial"/>
        </w:rPr>
        <w:t xml:space="preserve"> “</w:t>
      </w:r>
      <w:r w:rsidR="00196EED">
        <w:rPr>
          <w:rFonts w:ascii="Arial" w:hAnsi="Arial" w:cs="Arial"/>
        </w:rPr>
        <w:t>It</w:t>
      </w:r>
      <w:r w:rsidR="00271784">
        <w:rPr>
          <w:rFonts w:ascii="Arial" w:hAnsi="Arial" w:cs="Arial"/>
        </w:rPr>
        <w:t xml:space="preserve">’s a pleasure to partner </w:t>
      </w:r>
      <w:r w:rsidR="00196EED">
        <w:rPr>
          <w:rFonts w:ascii="Arial" w:hAnsi="Arial" w:cs="Arial"/>
        </w:rPr>
        <w:t xml:space="preserve">with </w:t>
      </w:r>
      <w:proofErr w:type="spellStart"/>
      <w:r w:rsidR="00196EED">
        <w:rPr>
          <w:rFonts w:ascii="Arial" w:hAnsi="Arial" w:cs="Arial"/>
        </w:rPr>
        <w:t>Campana</w:t>
      </w:r>
      <w:proofErr w:type="spellEnd"/>
      <w:r w:rsidR="00196EED">
        <w:rPr>
          <w:rFonts w:ascii="Arial" w:hAnsi="Arial" w:cs="Arial"/>
        </w:rPr>
        <w:t xml:space="preserve">, who aims to empower digitalization in Southeast Asia, and </w:t>
      </w:r>
      <w:r w:rsidR="00A32D19">
        <w:rPr>
          <w:rFonts w:ascii="Arial" w:hAnsi="Arial" w:cs="Arial"/>
        </w:rPr>
        <w:t xml:space="preserve">together we have </w:t>
      </w:r>
      <w:r w:rsidR="00196EED">
        <w:rPr>
          <w:rFonts w:ascii="Arial" w:hAnsi="Arial" w:cs="Arial"/>
        </w:rPr>
        <w:t xml:space="preserve">reached such satisfactory results. </w:t>
      </w:r>
      <w:r>
        <w:rPr>
          <w:rFonts w:ascii="Arial" w:hAnsi="Arial" w:cs="Arial"/>
        </w:rPr>
        <w:t>Delta’s prefabricated d</w:t>
      </w:r>
      <w:r w:rsidR="00A70AAD" w:rsidRPr="00250CA6">
        <w:rPr>
          <w:rFonts w:ascii="Arial" w:hAnsi="Arial" w:cs="Arial"/>
        </w:rPr>
        <w:t>ata</w:t>
      </w:r>
      <w:r>
        <w:rPr>
          <w:rFonts w:ascii="Arial" w:hAnsi="Arial" w:cs="Arial"/>
        </w:rPr>
        <w:t xml:space="preserve"> </w:t>
      </w:r>
      <w:r w:rsidR="00A70AAD" w:rsidRPr="00250CA6">
        <w:rPr>
          <w:rFonts w:ascii="Arial" w:hAnsi="Arial" w:cs="Arial"/>
        </w:rPr>
        <w:t>c</w:t>
      </w:r>
      <w:r>
        <w:rPr>
          <w:rFonts w:ascii="Arial" w:hAnsi="Arial" w:cs="Arial"/>
        </w:rPr>
        <w:t>enter infrastructure s</w:t>
      </w:r>
      <w:r w:rsidR="00A70AAD" w:rsidRPr="00250CA6">
        <w:rPr>
          <w:rFonts w:ascii="Arial" w:hAnsi="Arial" w:cs="Arial"/>
        </w:rPr>
        <w:t>olution</w:t>
      </w:r>
      <w:r>
        <w:rPr>
          <w:rFonts w:ascii="Arial" w:hAnsi="Arial" w:cs="Arial"/>
        </w:rPr>
        <w:t>s</w:t>
      </w:r>
      <w:r w:rsidR="00A70AAD" w:rsidRPr="00250CA6">
        <w:rPr>
          <w:rFonts w:ascii="Arial" w:hAnsi="Arial" w:cs="Arial"/>
        </w:rPr>
        <w:t xml:space="preserve"> not only enable fast deployment and construction as demanded</w:t>
      </w:r>
      <w:r w:rsidR="00EB0E35">
        <w:rPr>
          <w:rFonts w:ascii="Arial" w:hAnsi="Arial" w:cs="Arial"/>
        </w:rPr>
        <w:t>,</w:t>
      </w:r>
      <w:r w:rsidR="00A70AAD" w:rsidRPr="00250CA6">
        <w:rPr>
          <w:rFonts w:ascii="Arial" w:hAnsi="Arial" w:cs="Arial"/>
        </w:rPr>
        <w:t xml:space="preserve"> but also come with </w:t>
      </w:r>
      <w:r>
        <w:rPr>
          <w:rFonts w:ascii="Arial" w:hAnsi="Arial" w:cs="Arial"/>
        </w:rPr>
        <w:t xml:space="preserve">high </w:t>
      </w:r>
      <w:r w:rsidR="00A70AAD" w:rsidRPr="00250CA6">
        <w:rPr>
          <w:rFonts w:ascii="Arial" w:hAnsi="Arial" w:cs="Arial"/>
        </w:rPr>
        <w:t xml:space="preserve">reliability and </w:t>
      </w:r>
      <w:r>
        <w:rPr>
          <w:rFonts w:ascii="Arial" w:hAnsi="Arial" w:cs="Arial"/>
        </w:rPr>
        <w:t>integration</w:t>
      </w:r>
      <w:r w:rsidR="00A70AAD" w:rsidRPr="00250CA6">
        <w:rPr>
          <w:rFonts w:ascii="Arial" w:hAnsi="Arial" w:cs="Arial"/>
        </w:rPr>
        <w:t xml:space="preserve"> to fit the full range of application environments</w:t>
      </w:r>
      <w:r w:rsidR="00EB0E35">
        <w:rPr>
          <w:rFonts w:ascii="Arial" w:hAnsi="Arial" w:cs="Arial"/>
        </w:rPr>
        <w:t xml:space="preserve"> present in the edge computing field.  Moreover,</w:t>
      </w:r>
      <w:r w:rsidR="00A70AAD" w:rsidRPr="00250CA6">
        <w:rPr>
          <w:rFonts w:ascii="Arial" w:hAnsi="Arial" w:cs="Arial"/>
        </w:rPr>
        <w:t xml:space="preserve"> </w:t>
      </w:r>
      <w:r w:rsidR="00EB0E35">
        <w:rPr>
          <w:rFonts w:ascii="Arial" w:hAnsi="Arial" w:cs="Arial"/>
        </w:rPr>
        <w:t>we</w:t>
      </w:r>
      <w:r w:rsidR="00EB0E35" w:rsidRPr="00250CA6">
        <w:rPr>
          <w:rFonts w:ascii="Arial" w:hAnsi="Arial" w:cs="Arial"/>
        </w:rPr>
        <w:t xml:space="preserve"> </w:t>
      </w:r>
      <w:r w:rsidR="00A70AAD" w:rsidRPr="00250CA6">
        <w:rPr>
          <w:rFonts w:ascii="Arial" w:hAnsi="Arial" w:cs="Arial"/>
        </w:rPr>
        <w:t xml:space="preserve">assist customers' in penetrating more network </w:t>
      </w:r>
      <w:r>
        <w:rPr>
          <w:rFonts w:ascii="Arial" w:hAnsi="Arial" w:cs="Arial"/>
        </w:rPr>
        <w:t>connectivity</w:t>
      </w:r>
      <w:r w:rsidR="00F45E9D">
        <w:rPr>
          <w:rFonts w:ascii="Arial" w:hAnsi="Arial" w:cs="Arial"/>
        </w:rPr>
        <w:t xml:space="preserve"> service markets," Dr. </w:t>
      </w:r>
      <w:r w:rsidR="00F45E9D">
        <w:rPr>
          <w:rFonts w:ascii="Arial" w:hAnsi="Arial" w:cs="Arial" w:hint="eastAsia"/>
          <w:lang w:eastAsia="zh-TW"/>
        </w:rPr>
        <w:t>Charles Tsai</w:t>
      </w:r>
      <w:r w:rsidR="00A70AAD" w:rsidRPr="00250CA6">
        <w:rPr>
          <w:rFonts w:ascii="Arial" w:hAnsi="Arial" w:cs="Arial"/>
        </w:rPr>
        <w:t xml:space="preserve">, </w:t>
      </w:r>
      <w:r w:rsidR="006823BE">
        <w:rPr>
          <w:rFonts w:ascii="Arial" w:hAnsi="Arial" w:cs="Arial"/>
        </w:rPr>
        <w:t>g</w:t>
      </w:r>
      <w:r w:rsidR="006823BE" w:rsidRPr="00250CA6">
        <w:rPr>
          <w:rFonts w:ascii="Arial" w:hAnsi="Arial" w:cs="Arial"/>
        </w:rPr>
        <w:t xml:space="preserve">eneral </w:t>
      </w:r>
      <w:r w:rsidR="006823BE">
        <w:rPr>
          <w:rFonts w:ascii="Arial" w:hAnsi="Arial" w:cs="Arial"/>
        </w:rPr>
        <w:t>m</w:t>
      </w:r>
      <w:r w:rsidR="006823BE" w:rsidRPr="00250CA6">
        <w:rPr>
          <w:rFonts w:ascii="Arial" w:hAnsi="Arial" w:cs="Arial"/>
        </w:rPr>
        <w:t xml:space="preserve">anager </w:t>
      </w:r>
      <w:r w:rsidR="00A70AAD" w:rsidRPr="00250CA6">
        <w:rPr>
          <w:rFonts w:ascii="Arial" w:hAnsi="Arial" w:cs="Arial"/>
        </w:rPr>
        <w:t xml:space="preserve">of Delta's </w:t>
      </w:r>
      <w:r w:rsidR="00F45E9D">
        <w:rPr>
          <w:rFonts w:ascii="Arial" w:hAnsi="Arial" w:cs="Arial" w:hint="eastAsia"/>
          <w:lang w:eastAsia="zh-TW"/>
        </w:rPr>
        <w:t xml:space="preserve">Mission </w:t>
      </w:r>
      <w:r w:rsidR="00A70AAD" w:rsidRPr="00250CA6">
        <w:rPr>
          <w:rFonts w:ascii="Arial" w:hAnsi="Arial" w:cs="Arial"/>
        </w:rPr>
        <w:t xml:space="preserve">Critical Infrastructure </w:t>
      </w:r>
      <w:r w:rsidR="00F45E9D">
        <w:rPr>
          <w:rFonts w:ascii="Arial" w:hAnsi="Arial" w:cs="Arial"/>
        </w:rPr>
        <w:t xml:space="preserve">Solutions </w:t>
      </w:r>
      <w:r w:rsidR="00A70AAD" w:rsidRPr="00250CA6">
        <w:rPr>
          <w:rFonts w:ascii="Arial" w:hAnsi="Arial" w:cs="Arial"/>
        </w:rPr>
        <w:t>Business Unit, added.</w:t>
      </w:r>
    </w:p>
    <w:p w14:paraId="7DF1EAA2" w14:textId="77777777" w:rsidR="00621188" w:rsidRPr="00250CA6" w:rsidRDefault="00621188" w:rsidP="0030176E">
      <w:pPr>
        <w:widowControl w:val="0"/>
        <w:adjustRightInd w:val="0"/>
        <w:snapToGrid w:val="0"/>
        <w:spacing w:after="0" w:line="300" w:lineRule="auto"/>
        <w:ind w:right="26" w:firstLineChars="200" w:firstLine="440"/>
        <w:jc w:val="both"/>
        <w:rPr>
          <w:rFonts w:ascii="Arial" w:hAnsi="Arial" w:cs="Arial"/>
        </w:rPr>
      </w:pPr>
    </w:p>
    <w:p w14:paraId="44E2DEDD" w14:textId="5DF9D0C7" w:rsidR="00A70AAD" w:rsidRPr="00250CA6" w:rsidRDefault="00EB0E35" w:rsidP="0030176E">
      <w:pPr>
        <w:widowControl w:val="0"/>
        <w:adjustRightInd w:val="0"/>
        <w:snapToGrid w:val="0"/>
        <w:spacing w:after="0" w:line="300" w:lineRule="auto"/>
        <w:ind w:right="26" w:firstLineChars="200" w:firstLine="440"/>
        <w:jc w:val="both"/>
        <w:rPr>
          <w:rFonts w:ascii="Arial" w:hAnsi="Arial" w:cs="Arial"/>
        </w:rPr>
      </w:pPr>
      <w:r w:rsidRPr="00250CA6">
        <w:rPr>
          <w:rFonts w:ascii="Arial" w:hAnsi="Arial" w:cs="Arial"/>
        </w:rPr>
        <w:t>With flexibility</w:t>
      </w:r>
      <w:r>
        <w:rPr>
          <w:rFonts w:ascii="Arial" w:hAnsi="Arial" w:cs="Arial"/>
        </w:rPr>
        <w:t>,</w:t>
      </w:r>
      <w:r w:rsidRPr="00250CA6">
        <w:rPr>
          <w:rFonts w:ascii="Arial" w:hAnsi="Arial" w:cs="Arial"/>
        </w:rPr>
        <w:t xml:space="preserve"> agility, rapid deployment, high integration and excellent energy efficiency, Delta's </w:t>
      </w:r>
      <w:r w:rsidR="00D840D9">
        <w:rPr>
          <w:rFonts w:ascii="Arial" w:hAnsi="Arial" w:cs="Arial"/>
        </w:rPr>
        <w:t>c</w:t>
      </w:r>
      <w:r>
        <w:rPr>
          <w:rFonts w:ascii="Arial" w:hAnsi="Arial" w:cs="Arial"/>
        </w:rPr>
        <w:t>ontainerized</w:t>
      </w:r>
      <w:r w:rsidRPr="00250CA6">
        <w:rPr>
          <w:rFonts w:ascii="Arial" w:hAnsi="Arial" w:cs="Arial"/>
        </w:rPr>
        <w:t xml:space="preserve"> </w:t>
      </w:r>
      <w:r w:rsidR="00D840D9">
        <w:rPr>
          <w:rFonts w:ascii="Arial" w:hAnsi="Arial" w:cs="Arial"/>
        </w:rPr>
        <w:t>d</w:t>
      </w:r>
      <w:r w:rsidRPr="00250CA6">
        <w:rPr>
          <w:rFonts w:ascii="Arial" w:hAnsi="Arial" w:cs="Arial"/>
        </w:rPr>
        <w:t>ata</w:t>
      </w:r>
      <w:r w:rsidR="00D840D9">
        <w:rPr>
          <w:rFonts w:ascii="Arial" w:hAnsi="Arial" w:cs="Arial"/>
        </w:rPr>
        <w:t xml:space="preserve"> c</w:t>
      </w:r>
      <w:r w:rsidRPr="00250CA6">
        <w:rPr>
          <w:rFonts w:ascii="Arial" w:hAnsi="Arial" w:cs="Arial"/>
        </w:rPr>
        <w:t xml:space="preserve">enter </w:t>
      </w:r>
      <w:r w:rsidR="00D840D9">
        <w:rPr>
          <w:rFonts w:ascii="Arial" w:hAnsi="Arial" w:cs="Arial"/>
        </w:rPr>
        <w:t>s</w:t>
      </w:r>
      <w:r>
        <w:rPr>
          <w:rFonts w:ascii="Arial" w:hAnsi="Arial" w:cs="Arial"/>
        </w:rPr>
        <w:t>olution beat</w:t>
      </w:r>
      <w:r w:rsidRPr="00250CA6">
        <w:rPr>
          <w:rFonts w:ascii="Arial" w:hAnsi="Arial" w:cs="Arial"/>
        </w:rPr>
        <w:t xml:space="preserve"> competitors </w:t>
      </w:r>
      <w:r>
        <w:rPr>
          <w:rFonts w:ascii="Arial" w:hAnsi="Arial" w:cs="Arial"/>
        </w:rPr>
        <w:t>to win</w:t>
      </w:r>
      <w:r w:rsidRPr="00250CA6">
        <w:rPr>
          <w:rFonts w:ascii="Arial" w:hAnsi="Arial" w:cs="Arial"/>
        </w:rPr>
        <w:t xml:space="preserve"> Campana</w:t>
      </w:r>
      <w:r>
        <w:rPr>
          <w:rFonts w:ascii="Arial" w:hAnsi="Arial" w:cs="Arial"/>
        </w:rPr>
        <w:t xml:space="preserve">’s trust </w:t>
      </w:r>
      <w:r w:rsidR="00F232B8">
        <w:rPr>
          <w:rFonts w:ascii="Arial" w:hAnsi="Arial" w:cs="Arial"/>
        </w:rPr>
        <w:t xml:space="preserve">for this project.  </w:t>
      </w:r>
      <w:r w:rsidR="00AC3B57" w:rsidRPr="0030176E">
        <w:rPr>
          <w:rFonts w:ascii="Arial" w:hAnsi="Arial" w:cs="Arial"/>
        </w:rPr>
        <w:t>The</w:t>
      </w:r>
      <w:r w:rsidR="00D840D9" w:rsidRPr="00AC3B57">
        <w:rPr>
          <w:rFonts w:ascii="Arial" w:hAnsi="Arial" w:cs="Arial"/>
        </w:rPr>
        <w:t xml:space="preserve"> s</w:t>
      </w:r>
      <w:r w:rsidR="00F232B8" w:rsidRPr="00AC3B57">
        <w:rPr>
          <w:rFonts w:ascii="Arial" w:hAnsi="Arial" w:cs="Arial"/>
        </w:rPr>
        <w:t>olution offers a</w:t>
      </w:r>
      <w:r w:rsidR="00A70AAD" w:rsidRPr="00AC3B57">
        <w:rPr>
          <w:rFonts w:ascii="Arial" w:hAnsi="Arial" w:cs="Arial"/>
        </w:rPr>
        <w:t xml:space="preserve"> modular design </w:t>
      </w:r>
      <w:r w:rsidR="00F232B8" w:rsidRPr="00AC3B57">
        <w:rPr>
          <w:rFonts w:ascii="Arial" w:hAnsi="Arial" w:cs="Arial"/>
        </w:rPr>
        <w:t xml:space="preserve">that </w:t>
      </w:r>
      <w:r w:rsidR="00A70AAD" w:rsidRPr="00AC3B57">
        <w:rPr>
          <w:rFonts w:ascii="Arial" w:hAnsi="Arial" w:cs="Arial"/>
        </w:rPr>
        <w:t>fully integrat</w:t>
      </w:r>
      <w:r w:rsidR="00390C34" w:rsidRPr="00AC3B57">
        <w:rPr>
          <w:rFonts w:ascii="Arial" w:hAnsi="Arial" w:cs="Arial"/>
        </w:rPr>
        <w:t>e</w:t>
      </w:r>
      <w:r w:rsidR="00F232B8" w:rsidRPr="00AC3B57">
        <w:rPr>
          <w:rFonts w:ascii="Arial" w:hAnsi="Arial" w:cs="Arial"/>
        </w:rPr>
        <w:t>s</w:t>
      </w:r>
      <w:r w:rsidR="00390C34" w:rsidRPr="00AC3B57">
        <w:rPr>
          <w:rFonts w:ascii="Arial" w:hAnsi="Arial" w:cs="Arial"/>
        </w:rPr>
        <w:t xml:space="preserve"> </w:t>
      </w:r>
      <w:r w:rsidR="008F093D">
        <w:rPr>
          <w:rFonts w:ascii="Arial" w:hAnsi="Arial" w:cs="Arial"/>
        </w:rPr>
        <w:t xml:space="preserve">high-efficiency </w:t>
      </w:r>
      <w:r w:rsidR="00390C34" w:rsidRPr="00AC3B57">
        <w:rPr>
          <w:rFonts w:ascii="Arial" w:hAnsi="Arial" w:cs="Arial"/>
        </w:rPr>
        <w:t xml:space="preserve">power supply, </w:t>
      </w:r>
      <w:r w:rsidR="008F093D">
        <w:rPr>
          <w:rFonts w:ascii="Arial" w:hAnsi="Arial" w:cs="Arial"/>
        </w:rPr>
        <w:t xml:space="preserve">precision </w:t>
      </w:r>
      <w:r w:rsidR="00390C34" w:rsidRPr="00AC3B57">
        <w:rPr>
          <w:rFonts w:ascii="Arial" w:hAnsi="Arial" w:cs="Arial"/>
        </w:rPr>
        <w:t>c</w:t>
      </w:r>
      <w:r w:rsidR="00390C34">
        <w:rPr>
          <w:rFonts w:ascii="Arial" w:hAnsi="Arial" w:cs="Arial"/>
        </w:rPr>
        <w:t>ooling</w:t>
      </w:r>
      <w:r w:rsidR="00A70AAD" w:rsidRPr="00250CA6">
        <w:rPr>
          <w:rFonts w:ascii="Arial" w:hAnsi="Arial" w:cs="Arial"/>
        </w:rPr>
        <w:t xml:space="preserve">, </w:t>
      </w:r>
      <w:r w:rsidR="008F093D">
        <w:rPr>
          <w:rFonts w:ascii="Arial" w:hAnsi="Arial" w:cs="Arial"/>
        </w:rPr>
        <w:t xml:space="preserve">comprehensive </w:t>
      </w:r>
      <w:r w:rsidR="00A70AAD" w:rsidRPr="00250CA6">
        <w:rPr>
          <w:rFonts w:ascii="Arial" w:hAnsi="Arial" w:cs="Arial"/>
        </w:rPr>
        <w:t xml:space="preserve">monitoring, airflow management, wiring and piping systems in one 20' or </w:t>
      </w:r>
      <w:r w:rsidR="00A70AAD" w:rsidRPr="00250CA6">
        <w:rPr>
          <w:rFonts w:ascii="Arial" w:hAnsi="Arial" w:cs="Arial"/>
        </w:rPr>
        <w:lastRenderedPageBreak/>
        <w:t>40' container. This not only cut</w:t>
      </w:r>
      <w:r w:rsidR="00F232B8">
        <w:rPr>
          <w:rFonts w:ascii="Arial" w:hAnsi="Arial" w:cs="Arial"/>
        </w:rPr>
        <w:t>s</w:t>
      </w:r>
      <w:r w:rsidR="00A70AAD" w:rsidRPr="00250CA6">
        <w:rPr>
          <w:rFonts w:ascii="Arial" w:hAnsi="Arial" w:cs="Arial"/>
        </w:rPr>
        <w:t xml:space="preserve"> data</w:t>
      </w:r>
      <w:r w:rsidR="00621188">
        <w:rPr>
          <w:rFonts w:ascii="Arial" w:hAnsi="Arial" w:cs="Arial"/>
        </w:rPr>
        <w:t xml:space="preserve"> </w:t>
      </w:r>
      <w:r w:rsidR="00A70AAD" w:rsidRPr="00250CA6">
        <w:rPr>
          <w:rFonts w:ascii="Arial" w:hAnsi="Arial" w:cs="Arial"/>
        </w:rPr>
        <w:t xml:space="preserve">center construction costs but also </w:t>
      </w:r>
      <w:r w:rsidR="00F232B8" w:rsidRPr="00250CA6">
        <w:rPr>
          <w:rFonts w:ascii="Arial" w:hAnsi="Arial" w:cs="Arial"/>
        </w:rPr>
        <w:t>shorten</w:t>
      </w:r>
      <w:r w:rsidR="00F232B8">
        <w:rPr>
          <w:rFonts w:ascii="Arial" w:hAnsi="Arial" w:cs="Arial"/>
        </w:rPr>
        <w:t>s</w:t>
      </w:r>
      <w:r w:rsidR="00F232B8" w:rsidRPr="00250CA6">
        <w:rPr>
          <w:rFonts w:ascii="Arial" w:hAnsi="Arial" w:cs="Arial"/>
        </w:rPr>
        <w:t xml:space="preserve"> </w:t>
      </w:r>
      <w:r w:rsidR="00A70AAD" w:rsidRPr="00250CA6">
        <w:rPr>
          <w:rFonts w:ascii="Arial" w:hAnsi="Arial" w:cs="Arial"/>
        </w:rPr>
        <w:t>the construction time span effectively which, in turn, enables quick and flexible system deployment. Instead of the 2-year construction time required by traditional data</w:t>
      </w:r>
      <w:r w:rsidR="00544DC3">
        <w:rPr>
          <w:rFonts w:ascii="Arial" w:hAnsi="Arial" w:cs="Arial"/>
        </w:rPr>
        <w:t xml:space="preserve"> </w:t>
      </w:r>
      <w:r w:rsidR="00A70AAD" w:rsidRPr="00250CA6">
        <w:rPr>
          <w:rFonts w:ascii="Arial" w:hAnsi="Arial" w:cs="Arial"/>
        </w:rPr>
        <w:t>center</w:t>
      </w:r>
      <w:r w:rsidR="00544DC3">
        <w:rPr>
          <w:rFonts w:ascii="Arial" w:hAnsi="Arial" w:cs="Arial"/>
        </w:rPr>
        <w:t>s,</w:t>
      </w:r>
      <w:r w:rsidR="00A70AAD" w:rsidRPr="00250CA6">
        <w:rPr>
          <w:rFonts w:ascii="Arial" w:hAnsi="Arial" w:cs="Arial"/>
        </w:rPr>
        <w:t xml:space="preserve"> Delta's container</w:t>
      </w:r>
      <w:r w:rsidR="00544DC3">
        <w:rPr>
          <w:rFonts w:ascii="Arial" w:hAnsi="Arial" w:cs="Arial"/>
        </w:rPr>
        <w:t>ized</w:t>
      </w:r>
      <w:r w:rsidR="00A70AAD" w:rsidRPr="00250CA6">
        <w:rPr>
          <w:rFonts w:ascii="Arial" w:hAnsi="Arial" w:cs="Arial"/>
        </w:rPr>
        <w:t xml:space="preserve"> data</w:t>
      </w:r>
      <w:r w:rsidR="00544DC3">
        <w:rPr>
          <w:rFonts w:ascii="Arial" w:hAnsi="Arial" w:cs="Arial"/>
        </w:rPr>
        <w:t xml:space="preserve"> </w:t>
      </w:r>
      <w:r w:rsidR="00A70AAD" w:rsidRPr="00250CA6">
        <w:rPr>
          <w:rFonts w:ascii="Arial" w:hAnsi="Arial" w:cs="Arial"/>
        </w:rPr>
        <w:t>center</w:t>
      </w:r>
      <w:r w:rsidR="00A32D19">
        <w:rPr>
          <w:rFonts w:ascii="Arial" w:hAnsi="Arial" w:cs="Arial"/>
        </w:rPr>
        <w:t>s</w:t>
      </w:r>
      <w:r w:rsidR="00A70AAD" w:rsidRPr="00250CA6">
        <w:rPr>
          <w:rFonts w:ascii="Arial" w:hAnsi="Arial" w:cs="Arial"/>
        </w:rPr>
        <w:t xml:space="preserve"> </w:t>
      </w:r>
      <w:r w:rsidR="00A32D19">
        <w:rPr>
          <w:rFonts w:ascii="Arial" w:hAnsi="Arial" w:cs="Arial"/>
        </w:rPr>
        <w:t xml:space="preserve">only </w:t>
      </w:r>
      <w:r w:rsidR="00A70AAD" w:rsidRPr="00250CA6">
        <w:rPr>
          <w:rFonts w:ascii="Arial" w:hAnsi="Arial" w:cs="Arial"/>
        </w:rPr>
        <w:t xml:space="preserve">take a few weeks to </w:t>
      </w:r>
      <w:r w:rsidR="005C3C5F">
        <w:rPr>
          <w:rFonts w:ascii="Arial" w:hAnsi="Arial" w:cs="Arial"/>
        </w:rPr>
        <w:t>be operational</w:t>
      </w:r>
      <w:r w:rsidR="00A70AAD" w:rsidRPr="00250CA6">
        <w:rPr>
          <w:rFonts w:ascii="Arial" w:hAnsi="Arial" w:cs="Arial"/>
        </w:rPr>
        <w:t xml:space="preserve">. </w:t>
      </w:r>
      <w:r w:rsidR="000A371C">
        <w:rPr>
          <w:rFonts w:ascii="Arial" w:hAnsi="Arial" w:cs="Arial"/>
        </w:rPr>
        <w:t xml:space="preserve"> The fully </w:t>
      </w:r>
      <w:r w:rsidR="000A371C" w:rsidRPr="00C06D52">
        <w:rPr>
          <w:rFonts w:ascii="Arial" w:hAnsi="Arial" w:cs="Arial"/>
        </w:rPr>
        <w:t>prefabricated</w:t>
      </w:r>
      <w:r w:rsidR="000A371C" w:rsidRPr="00250CA6">
        <w:rPr>
          <w:rFonts w:ascii="Arial" w:hAnsi="Arial" w:cs="Arial"/>
        </w:rPr>
        <w:t>,</w:t>
      </w:r>
      <w:r w:rsidR="000A371C">
        <w:rPr>
          <w:rFonts w:ascii="Arial" w:hAnsi="Arial" w:cs="Arial"/>
        </w:rPr>
        <w:t xml:space="preserve"> pre-test</w:t>
      </w:r>
      <w:r w:rsidR="00A32D19">
        <w:rPr>
          <w:rFonts w:ascii="Arial" w:hAnsi="Arial" w:cs="Arial"/>
        </w:rPr>
        <w:t>ed</w:t>
      </w:r>
      <w:r w:rsidR="000A371C">
        <w:rPr>
          <w:rFonts w:ascii="Arial" w:hAnsi="Arial" w:cs="Arial"/>
        </w:rPr>
        <w:t xml:space="preserve"> and complete</w:t>
      </w:r>
      <w:r w:rsidR="000A371C" w:rsidRPr="00250CA6">
        <w:rPr>
          <w:rFonts w:ascii="Arial" w:hAnsi="Arial" w:cs="Arial"/>
        </w:rPr>
        <w:t xml:space="preserve"> configuration</w:t>
      </w:r>
      <w:r w:rsidR="000A371C">
        <w:rPr>
          <w:rFonts w:ascii="Arial" w:hAnsi="Arial" w:cs="Arial"/>
        </w:rPr>
        <w:t xml:space="preserve">s of Delta’s </w:t>
      </w:r>
      <w:r w:rsidR="00AC3B57">
        <w:rPr>
          <w:rFonts w:ascii="Arial" w:hAnsi="Arial" w:cs="Arial"/>
        </w:rPr>
        <w:t>c</w:t>
      </w:r>
      <w:r w:rsidR="000A371C">
        <w:rPr>
          <w:rFonts w:ascii="Arial" w:hAnsi="Arial" w:cs="Arial"/>
        </w:rPr>
        <w:t xml:space="preserve">ontainerized </w:t>
      </w:r>
      <w:r w:rsidR="00AC3B57">
        <w:rPr>
          <w:rFonts w:ascii="Arial" w:hAnsi="Arial" w:cs="Arial"/>
        </w:rPr>
        <w:t>d</w:t>
      </w:r>
      <w:r w:rsidR="000A371C">
        <w:rPr>
          <w:rFonts w:ascii="Arial" w:hAnsi="Arial" w:cs="Arial"/>
        </w:rPr>
        <w:t>ata</w:t>
      </w:r>
      <w:r w:rsidR="00AC3B57">
        <w:rPr>
          <w:rFonts w:ascii="Arial" w:hAnsi="Arial" w:cs="Arial"/>
        </w:rPr>
        <w:t xml:space="preserve"> </w:t>
      </w:r>
      <w:r w:rsidR="000A371C">
        <w:rPr>
          <w:rFonts w:ascii="Arial" w:hAnsi="Arial" w:cs="Arial"/>
        </w:rPr>
        <w:t xml:space="preserve">center </w:t>
      </w:r>
      <w:r w:rsidR="00AC3B57">
        <w:rPr>
          <w:rFonts w:ascii="Arial" w:hAnsi="Arial" w:cs="Arial"/>
        </w:rPr>
        <w:t>s</w:t>
      </w:r>
      <w:r w:rsidR="000A371C">
        <w:rPr>
          <w:rFonts w:ascii="Arial" w:hAnsi="Arial" w:cs="Arial"/>
        </w:rPr>
        <w:t>olutions</w:t>
      </w:r>
      <w:r w:rsidR="000A371C" w:rsidRPr="00250CA6">
        <w:rPr>
          <w:rFonts w:ascii="Arial" w:hAnsi="Arial" w:cs="Arial"/>
        </w:rPr>
        <w:t xml:space="preserve"> </w:t>
      </w:r>
      <w:r w:rsidR="000A371C">
        <w:rPr>
          <w:rFonts w:ascii="Arial" w:hAnsi="Arial" w:cs="Arial"/>
        </w:rPr>
        <w:t>well</w:t>
      </w:r>
      <w:r w:rsidR="000A371C" w:rsidRPr="00250CA6">
        <w:rPr>
          <w:rFonts w:ascii="Arial" w:hAnsi="Arial" w:cs="Arial"/>
        </w:rPr>
        <w:t xml:space="preserve"> satisfy </w:t>
      </w:r>
      <w:r w:rsidR="000A371C">
        <w:rPr>
          <w:rFonts w:ascii="Arial" w:hAnsi="Arial" w:cs="Arial"/>
        </w:rPr>
        <w:t xml:space="preserve">the </w:t>
      </w:r>
      <w:r w:rsidR="000A371C" w:rsidRPr="00250CA6">
        <w:rPr>
          <w:rFonts w:ascii="Arial" w:hAnsi="Arial" w:cs="Arial"/>
        </w:rPr>
        <w:t>highly</w:t>
      </w:r>
      <w:r w:rsidR="000A371C">
        <w:rPr>
          <w:rFonts w:ascii="Arial" w:hAnsi="Arial" w:cs="Arial"/>
        </w:rPr>
        <w:t xml:space="preserve"> demanding needs of</w:t>
      </w:r>
      <w:r w:rsidR="000A371C" w:rsidRPr="00250CA6">
        <w:rPr>
          <w:rFonts w:ascii="Arial" w:hAnsi="Arial" w:cs="Arial"/>
        </w:rPr>
        <w:t xml:space="preserve"> mobile edge computing needs.</w:t>
      </w:r>
    </w:p>
    <w:p w14:paraId="4E8C8BEB" w14:textId="77777777" w:rsidR="00A70AAD" w:rsidRPr="00250CA6" w:rsidRDefault="00A70AAD" w:rsidP="0030176E">
      <w:pPr>
        <w:widowControl w:val="0"/>
        <w:adjustRightInd w:val="0"/>
        <w:snapToGrid w:val="0"/>
        <w:spacing w:after="0" w:line="300" w:lineRule="auto"/>
        <w:ind w:right="26" w:firstLineChars="200" w:firstLine="440"/>
        <w:jc w:val="both"/>
        <w:rPr>
          <w:rFonts w:ascii="Arial" w:hAnsi="Arial" w:cs="Arial"/>
        </w:rPr>
      </w:pPr>
    </w:p>
    <w:p w14:paraId="00E082BA" w14:textId="63A49486" w:rsidR="00A70AAD" w:rsidRPr="00250CA6" w:rsidRDefault="00A70AAD" w:rsidP="0030176E">
      <w:pPr>
        <w:widowControl w:val="0"/>
        <w:adjustRightInd w:val="0"/>
        <w:snapToGrid w:val="0"/>
        <w:spacing w:after="0" w:line="300" w:lineRule="auto"/>
        <w:ind w:right="26" w:firstLineChars="200" w:firstLine="440"/>
        <w:jc w:val="both"/>
        <w:rPr>
          <w:rFonts w:ascii="Arial" w:hAnsi="Arial" w:cs="Arial"/>
        </w:rPr>
      </w:pPr>
      <w:r w:rsidRPr="00250CA6">
        <w:rPr>
          <w:rFonts w:ascii="Arial" w:hAnsi="Arial" w:cs="Arial"/>
        </w:rPr>
        <w:t>In terms of energy con</w:t>
      </w:r>
      <w:r w:rsidR="0063199B">
        <w:rPr>
          <w:rFonts w:ascii="Arial" w:hAnsi="Arial" w:cs="Arial"/>
        </w:rPr>
        <w:t>sumption, Delta's containerized</w:t>
      </w:r>
      <w:r w:rsidRPr="00250CA6">
        <w:rPr>
          <w:rFonts w:ascii="Arial" w:hAnsi="Arial" w:cs="Arial"/>
        </w:rPr>
        <w:t xml:space="preserve"> data</w:t>
      </w:r>
      <w:r w:rsidR="0063199B">
        <w:rPr>
          <w:rFonts w:ascii="Arial" w:hAnsi="Arial" w:cs="Arial"/>
        </w:rPr>
        <w:t xml:space="preserve"> </w:t>
      </w:r>
      <w:r w:rsidRPr="00250CA6">
        <w:rPr>
          <w:rFonts w:ascii="Arial" w:hAnsi="Arial" w:cs="Arial"/>
        </w:rPr>
        <w:t>center</w:t>
      </w:r>
      <w:r w:rsidR="0063199B">
        <w:rPr>
          <w:rFonts w:ascii="Arial" w:hAnsi="Arial" w:cs="Arial"/>
        </w:rPr>
        <w:t xml:space="preserve"> solutions come with high </w:t>
      </w:r>
      <w:r w:rsidR="0063199B" w:rsidRPr="00250CA6">
        <w:rPr>
          <w:rFonts w:ascii="Arial" w:hAnsi="Arial" w:cs="Arial"/>
        </w:rPr>
        <w:t>energy</w:t>
      </w:r>
      <w:r w:rsidR="0063199B">
        <w:rPr>
          <w:rFonts w:ascii="Arial" w:hAnsi="Arial" w:cs="Arial"/>
        </w:rPr>
        <w:t xml:space="preserve"> </w:t>
      </w:r>
      <w:r w:rsidRPr="00250CA6">
        <w:rPr>
          <w:rFonts w:ascii="Arial" w:hAnsi="Arial" w:cs="Arial"/>
        </w:rPr>
        <w:t>efficiency</w:t>
      </w:r>
      <w:r w:rsidR="00F232B8">
        <w:rPr>
          <w:rFonts w:ascii="Arial" w:hAnsi="Arial" w:cs="Arial"/>
        </w:rPr>
        <w:t xml:space="preserve"> as s</w:t>
      </w:r>
      <w:r w:rsidRPr="00250CA6">
        <w:rPr>
          <w:rFonts w:ascii="Arial" w:hAnsi="Arial" w:cs="Arial"/>
        </w:rPr>
        <w:t>ubsystems</w:t>
      </w:r>
      <w:r w:rsidR="00F232B8">
        <w:rPr>
          <w:rFonts w:ascii="Arial" w:hAnsi="Arial" w:cs="Arial"/>
        </w:rPr>
        <w:t>,</w:t>
      </w:r>
      <w:r w:rsidRPr="00250CA6">
        <w:rPr>
          <w:rFonts w:ascii="Arial" w:hAnsi="Arial" w:cs="Arial"/>
        </w:rPr>
        <w:t xml:space="preserve"> including UPS, </w:t>
      </w:r>
      <w:r w:rsidR="0063199B">
        <w:rPr>
          <w:rFonts w:ascii="Arial" w:hAnsi="Arial" w:cs="Arial"/>
        </w:rPr>
        <w:t xml:space="preserve">power distribution, </w:t>
      </w:r>
      <w:r w:rsidR="00F232B8">
        <w:rPr>
          <w:rFonts w:ascii="Arial" w:hAnsi="Arial" w:cs="Arial"/>
        </w:rPr>
        <w:t>batteries</w:t>
      </w:r>
      <w:r w:rsidR="0063199B">
        <w:rPr>
          <w:rFonts w:ascii="Arial" w:hAnsi="Arial" w:cs="Arial"/>
        </w:rPr>
        <w:t>, cooling and racks</w:t>
      </w:r>
      <w:r w:rsidRPr="00250CA6">
        <w:rPr>
          <w:rFonts w:ascii="Arial" w:hAnsi="Arial" w:cs="Arial"/>
        </w:rPr>
        <w:t xml:space="preserve"> are</w:t>
      </w:r>
      <w:r w:rsidR="0063199B">
        <w:rPr>
          <w:rFonts w:ascii="Arial" w:hAnsi="Arial" w:cs="Arial"/>
        </w:rPr>
        <w:t xml:space="preserve"> highly integrated. </w:t>
      </w:r>
      <w:r w:rsidR="005C3C5F">
        <w:rPr>
          <w:rFonts w:ascii="Arial" w:hAnsi="Arial" w:cs="Arial"/>
        </w:rPr>
        <w:t xml:space="preserve"> </w:t>
      </w:r>
      <w:r w:rsidR="0063199B">
        <w:rPr>
          <w:rFonts w:ascii="Arial" w:hAnsi="Arial" w:cs="Arial"/>
        </w:rPr>
        <w:t xml:space="preserve">Even at 30% </w:t>
      </w:r>
      <w:r w:rsidRPr="00250CA6">
        <w:rPr>
          <w:rFonts w:ascii="Arial" w:hAnsi="Arial" w:cs="Arial"/>
        </w:rPr>
        <w:t>light load</w:t>
      </w:r>
      <w:r w:rsidR="0063199B">
        <w:rPr>
          <w:rFonts w:ascii="Arial" w:hAnsi="Arial" w:cs="Arial"/>
        </w:rPr>
        <w:t xml:space="preserve">, </w:t>
      </w:r>
      <w:r w:rsidR="00F232B8">
        <w:rPr>
          <w:rFonts w:ascii="Arial" w:hAnsi="Arial" w:cs="Arial"/>
        </w:rPr>
        <w:t xml:space="preserve">Delta’s </w:t>
      </w:r>
      <w:r w:rsidR="0063199B">
        <w:rPr>
          <w:rFonts w:ascii="Arial" w:hAnsi="Arial" w:cs="Arial"/>
        </w:rPr>
        <w:t>UPS can achieve</w:t>
      </w:r>
      <w:r w:rsidRPr="00250CA6">
        <w:rPr>
          <w:rFonts w:ascii="Arial" w:hAnsi="Arial" w:cs="Arial"/>
        </w:rPr>
        <w:t xml:space="preserve"> high </w:t>
      </w:r>
      <w:r w:rsidR="0063199B">
        <w:rPr>
          <w:rFonts w:ascii="Arial" w:hAnsi="Arial" w:cs="Arial"/>
        </w:rPr>
        <w:t xml:space="preserve">AC-AC </w:t>
      </w:r>
      <w:r w:rsidRPr="00250CA6">
        <w:rPr>
          <w:rFonts w:ascii="Arial" w:hAnsi="Arial" w:cs="Arial"/>
        </w:rPr>
        <w:t>efficiency</w:t>
      </w:r>
      <w:r w:rsidR="00F232B8">
        <w:rPr>
          <w:rFonts w:ascii="Arial" w:hAnsi="Arial" w:cs="Arial"/>
        </w:rPr>
        <w:t xml:space="preserve"> up to </w:t>
      </w:r>
      <w:r w:rsidR="00F232B8" w:rsidRPr="00250CA6">
        <w:rPr>
          <w:rFonts w:ascii="Arial" w:hAnsi="Arial" w:cs="Arial"/>
        </w:rPr>
        <w:t>95%</w:t>
      </w:r>
      <w:r w:rsidRPr="00250CA6">
        <w:rPr>
          <w:rFonts w:ascii="Arial" w:hAnsi="Arial" w:cs="Arial"/>
        </w:rPr>
        <w:t xml:space="preserve">. </w:t>
      </w:r>
      <w:r w:rsidR="0063199B">
        <w:rPr>
          <w:rFonts w:ascii="Arial" w:hAnsi="Arial" w:cs="Arial"/>
        </w:rPr>
        <w:t xml:space="preserve">The </w:t>
      </w:r>
      <w:r w:rsidR="0063199B" w:rsidRPr="0063199B">
        <w:rPr>
          <w:rFonts w:ascii="Arial" w:hAnsi="Arial" w:cs="Arial"/>
        </w:rPr>
        <w:t>annual average PUE</w:t>
      </w:r>
      <w:r w:rsidRPr="0063199B">
        <w:rPr>
          <w:rFonts w:ascii="Arial" w:hAnsi="Arial" w:cs="Arial"/>
        </w:rPr>
        <w:t xml:space="preserve"> below 1.43 </w:t>
      </w:r>
      <w:r w:rsidR="0063199B" w:rsidRPr="0063199B">
        <w:rPr>
          <w:rFonts w:ascii="Arial" w:hAnsi="Arial" w:cs="Arial"/>
        </w:rPr>
        <w:t>achieves the gold level of the Green Grid standard</w:t>
      </w:r>
      <w:r w:rsidRPr="0063199B">
        <w:rPr>
          <w:rFonts w:ascii="Arial" w:hAnsi="Arial" w:cs="Arial"/>
        </w:rPr>
        <w:t>.</w:t>
      </w:r>
      <w:r w:rsidR="0063199B">
        <w:rPr>
          <w:rFonts w:ascii="Arial" w:hAnsi="Arial" w:cs="Arial"/>
        </w:rPr>
        <w:t xml:space="preserve"> The containerized</w:t>
      </w:r>
      <w:r w:rsidRPr="00250CA6">
        <w:rPr>
          <w:rFonts w:ascii="Arial" w:hAnsi="Arial" w:cs="Arial"/>
        </w:rPr>
        <w:t xml:space="preserve"> data</w:t>
      </w:r>
      <w:r w:rsidR="0063199B">
        <w:rPr>
          <w:rFonts w:ascii="Arial" w:hAnsi="Arial" w:cs="Arial"/>
        </w:rPr>
        <w:t xml:space="preserve"> </w:t>
      </w:r>
      <w:r w:rsidRPr="00250CA6">
        <w:rPr>
          <w:rFonts w:ascii="Arial" w:hAnsi="Arial" w:cs="Arial"/>
        </w:rPr>
        <w:t xml:space="preserve">center also has the </w:t>
      </w:r>
      <w:proofErr w:type="spellStart"/>
      <w:r w:rsidRPr="00250CA6">
        <w:rPr>
          <w:rFonts w:ascii="Arial" w:hAnsi="Arial" w:cs="Arial"/>
        </w:rPr>
        <w:t>InfraSuite</w:t>
      </w:r>
      <w:proofErr w:type="spellEnd"/>
      <w:r w:rsidRPr="00250CA6">
        <w:rPr>
          <w:rFonts w:ascii="Arial" w:hAnsi="Arial" w:cs="Arial"/>
        </w:rPr>
        <w:t xml:space="preserve"> Manager</w:t>
      </w:r>
      <w:r w:rsidR="0063199B">
        <w:rPr>
          <w:rFonts w:ascii="Arial" w:hAnsi="Arial" w:cs="Arial"/>
        </w:rPr>
        <w:t>,</w:t>
      </w:r>
      <w:r w:rsidRPr="00250CA6">
        <w:rPr>
          <w:rFonts w:ascii="Arial" w:hAnsi="Arial" w:cs="Arial"/>
        </w:rPr>
        <w:t xml:space="preserve"> Delta's </w:t>
      </w:r>
      <w:r w:rsidR="0063199B">
        <w:rPr>
          <w:rFonts w:ascii="Arial" w:hAnsi="Arial" w:cs="Arial"/>
        </w:rPr>
        <w:t>data center infrastructure management (</w:t>
      </w:r>
      <w:r w:rsidRPr="00250CA6">
        <w:rPr>
          <w:rFonts w:ascii="Arial" w:hAnsi="Arial" w:cs="Arial"/>
        </w:rPr>
        <w:t>DCIM</w:t>
      </w:r>
      <w:r w:rsidR="0063199B">
        <w:rPr>
          <w:rFonts w:ascii="Arial" w:hAnsi="Arial" w:cs="Arial"/>
        </w:rPr>
        <w:t xml:space="preserve">) </w:t>
      </w:r>
      <w:r w:rsidRPr="00250CA6">
        <w:rPr>
          <w:rFonts w:ascii="Arial" w:hAnsi="Arial" w:cs="Arial"/>
        </w:rPr>
        <w:t>system to provide key inf</w:t>
      </w:r>
      <w:r w:rsidR="005D5224">
        <w:rPr>
          <w:rFonts w:ascii="Arial" w:hAnsi="Arial" w:cs="Arial"/>
        </w:rPr>
        <w:t>ormation including environment monitoring, power, cooling</w:t>
      </w:r>
      <w:r w:rsidRPr="00250CA6">
        <w:rPr>
          <w:rFonts w:ascii="Arial" w:hAnsi="Arial" w:cs="Arial"/>
        </w:rPr>
        <w:t>, security, report management, data analysis and IT integration for effective planning and management as well as making the right decisions.</w:t>
      </w:r>
    </w:p>
    <w:p w14:paraId="4003D091" w14:textId="77777777" w:rsidR="00A70AAD" w:rsidRPr="00250CA6" w:rsidRDefault="00A70AAD" w:rsidP="0030176E">
      <w:pPr>
        <w:widowControl w:val="0"/>
        <w:adjustRightInd w:val="0"/>
        <w:snapToGrid w:val="0"/>
        <w:spacing w:after="0" w:line="300" w:lineRule="auto"/>
        <w:ind w:right="26" w:firstLineChars="200" w:firstLine="440"/>
        <w:jc w:val="both"/>
        <w:rPr>
          <w:rFonts w:ascii="Arial" w:hAnsi="Arial" w:cs="Arial"/>
        </w:rPr>
      </w:pPr>
    </w:p>
    <w:p w14:paraId="6D6530F4" w14:textId="19F1347F" w:rsidR="00A70AAD" w:rsidRPr="00250CA6" w:rsidRDefault="00D17E9E" w:rsidP="0030176E">
      <w:pPr>
        <w:widowControl w:val="0"/>
        <w:adjustRightInd w:val="0"/>
        <w:snapToGrid w:val="0"/>
        <w:spacing w:after="0" w:line="300" w:lineRule="auto"/>
        <w:ind w:right="26" w:firstLineChars="200" w:firstLine="440"/>
        <w:jc w:val="both"/>
        <w:rPr>
          <w:rFonts w:ascii="Arial" w:hAnsi="Arial" w:cs="Arial"/>
        </w:rPr>
      </w:pPr>
      <w:r>
        <w:rPr>
          <w:rFonts w:ascii="Arial" w:hAnsi="Arial" w:cs="Arial"/>
        </w:rPr>
        <w:t>Delta's container</w:t>
      </w:r>
      <w:r>
        <w:rPr>
          <w:rFonts w:ascii="Arial" w:hAnsi="Arial" w:cs="Arial" w:hint="eastAsia"/>
          <w:lang w:eastAsia="zh-TW"/>
        </w:rPr>
        <w:t>ized</w:t>
      </w:r>
      <w:r w:rsidR="00A70AAD" w:rsidRPr="00250CA6">
        <w:rPr>
          <w:rFonts w:ascii="Arial" w:hAnsi="Arial" w:cs="Arial"/>
        </w:rPr>
        <w:t xml:space="preserve"> data</w:t>
      </w:r>
      <w:r w:rsidR="005D5224">
        <w:rPr>
          <w:rFonts w:ascii="Arial" w:hAnsi="Arial" w:cs="Arial"/>
        </w:rPr>
        <w:t xml:space="preserve"> </w:t>
      </w:r>
      <w:r w:rsidR="00A70AAD" w:rsidRPr="00250CA6">
        <w:rPr>
          <w:rFonts w:ascii="Arial" w:hAnsi="Arial" w:cs="Arial"/>
        </w:rPr>
        <w:t xml:space="preserve">center </w:t>
      </w:r>
      <w:r w:rsidR="005D5224">
        <w:rPr>
          <w:rFonts w:ascii="Arial" w:hAnsi="Arial" w:cs="Arial"/>
        </w:rPr>
        <w:t>solutions adopt</w:t>
      </w:r>
      <w:r w:rsidR="00A70AAD" w:rsidRPr="00250CA6">
        <w:rPr>
          <w:rFonts w:ascii="Arial" w:hAnsi="Arial" w:cs="Arial"/>
        </w:rPr>
        <w:t xml:space="preserve"> standardized specifications. Compared with same-scale traditional data</w:t>
      </w:r>
      <w:r>
        <w:rPr>
          <w:rFonts w:ascii="Arial" w:hAnsi="Arial" w:cs="Arial"/>
        </w:rPr>
        <w:t xml:space="preserve"> </w:t>
      </w:r>
      <w:r w:rsidR="00A70AAD" w:rsidRPr="00250CA6">
        <w:rPr>
          <w:rFonts w:ascii="Arial" w:hAnsi="Arial" w:cs="Arial"/>
        </w:rPr>
        <w:t>center</w:t>
      </w:r>
      <w:r w:rsidR="005D5224">
        <w:rPr>
          <w:rFonts w:ascii="Arial" w:hAnsi="Arial" w:cs="Arial"/>
        </w:rPr>
        <w:t>s,</w:t>
      </w:r>
      <w:r w:rsidR="00A70AAD" w:rsidRPr="00250CA6">
        <w:rPr>
          <w:rFonts w:ascii="Arial" w:hAnsi="Arial" w:cs="Arial"/>
        </w:rPr>
        <w:t xml:space="preserve"> it not only costs much less but </w:t>
      </w:r>
      <w:r w:rsidR="0077080B">
        <w:rPr>
          <w:rFonts w:ascii="Arial" w:hAnsi="Arial" w:cs="Arial"/>
        </w:rPr>
        <w:t xml:space="preserve">is </w:t>
      </w:r>
      <w:r w:rsidR="00A70AAD" w:rsidRPr="00250CA6">
        <w:rPr>
          <w:rFonts w:ascii="Arial" w:hAnsi="Arial" w:cs="Arial"/>
        </w:rPr>
        <w:t>also applicable in almost any geographical area</w:t>
      </w:r>
      <w:r w:rsidR="005D5224">
        <w:rPr>
          <w:rFonts w:ascii="Arial" w:hAnsi="Arial" w:cs="Arial"/>
        </w:rPr>
        <w:t>s</w:t>
      </w:r>
      <w:r w:rsidR="0077080B">
        <w:rPr>
          <w:rFonts w:ascii="Arial" w:hAnsi="Arial" w:cs="Arial"/>
        </w:rPr>
        <w:t>,</w:t>
      </w:r>
      <w:r w:rsidR="00A70AAD" w:rsidRPr="00250CA6">
        <w:rPr>
          <w:rFonts w:ascii="Arial" w:hAnsi="Arial" w:cs="Arial"/>
        </w:rPr>
        <w:t xml:space="preserve"> especially those with harsh natural environments or relatively poor infrastructure. The tailor-made IP grade protection get its deployment and use</w:t>
      </w:r>
      <w:r w:rsidR="005D5224">
        <w:rPr>
          <w:rFonts w:ascii="Arial" w:hAnsi="Arial" w:cs="Arial"/>
        </w:rPr>
        <w:t>r-</w:t>
      </w:r>
      <w:r w:rsidR="00A70AAD" w:rsidRPr="00250CA6">
        <w:rPr>
          <w:rFonts w:ascii="Arial" w:hAnsi="Arial" w:cs="Arial"/>
        </w:rPr>
        <w:t>friendliness even more highlighted. The thoughtful service of "integrated delivery, turn-key operation" can be applied to data</w:t>
      </w:r>
      <w:r w:rsidR="005D5224">
        <w:rPr>
          <w:rFonts w:ascii="Arial" w:hAnsi="Arial" w:cs="Arial"/>
        </w:rPr>
        <w:t xml:space="preserve"> </w:t>
      </w:r>
      <w:r w:rsidR="00A70AAD" w:rsidRPr="00250CA6">
        <w:rPr>
          <w:rFonts w:ascii="Arial" w:hAnsi="Arial" w:cs="Arial"/>
        </w:rPr>
        <w:t xml:space="preserve">center expansion, </w:t>
      </w:r>
      <w:r w:rsidR="005D5224">
        <w:rPr>
          <w:rFonts w:ascii="Arial" w:hAnsi="Arial" w:cs="Arial"/>
        </w:rPr>
        <w:t>colocation</w:t>
      </w:r>
      <w:r w:rsidR="00A70AAD" w:rsidRPr="00250CA6">
        <w:rPr>
          <w:rFonts w:ascii="Arial" w:hAnsi="Arial" w:cs="Arial"/>
        </w:rPr>
        <w:t xml:space="preserve"> services and disaster recovery centers among others.</w:t>
      </w:r>
    </w:p>
    <w:p w14:paraId="5E13E39F" w14:textId="77777777" w:rsidR="00A70AAD" w:rsidRPr="00250CA6" w:rsidRDefault="00A70AAD" w:rsidP="0030176E">
      <w:pPr>
        <w:widowControl w:val="0"/>
        <w:adjustRightInd w:val="0"/>
        <w:snapToGrid w:val="0"/>
        <w:spacing w:after="0" w:line="300" w:lineRule="auto"/>
        <w:ind w:right="26" w:firstLineChars="200" w:firstLine="440"/>
        <w:jc w:val="both"/>
        <w:rPr>
          <w:rFonts w:ascii="Arial" w:hAnsi="Arial" w:cs="Arial"/>
        </w:rPr>
      </w:pPr>
    </w:p>
    <w:p w14:paraId="3C1022A7" w14:textId="169DEBD9" w:rsidR="00A70AAD" w:rsidRPr="00250CA6" w:rsidRDefault="0077080B" w:rsidP="0030176E">
      <w:pPr>
        <w:widowControl w:val="0"/>
        <w:adjustRightInd w:val="0"/>
        <w:snapToGrid w:val="0"/>
        <w:spacing w:after="0" w:line="300" w:lineRule="auto"/>
        <w:ind w:right="26" w:firstLineChars="200" w:firstLine="440"/>
        <w:jc w:val="both"/>
        <w:rPr>
          <w:rFonts w:ascii="Arial" w:hAnsi="Arial" w:cs="Arial"/>
        </w:rPr>
      </w:pPr>
      <w:r>
        <w:rPr>
          <w:rFonts w:ascii="Arial" w:hAnsi="Arial" w:cs="Arial"/>
        </w:rPr>
        <w:t>In recent years, c</w:t>
      </w:r>
      <w:r w:rsidR="005D5224">
        <w:rPr>
          <w:rFonts w:ascii="Arial" w:hAnsi="Arial" w:cs="Arial"/>
        </w:rPr>
        <w:t>ontainerized</w:t>
      </w:r>
      <w:r w:rsidR="00A70AAD" w:rsidRPr="00250CA6">
        <w:rPr>
          <w:rFonts w:ascii="Arial" w:hAnsi="Arial" w:cs="Arial"/>
        </w:rPr>
        <w:t xml:space="preserve"> data</w:t>
      </w:r>
      <w:r w:rsidR="005D5224">
        <w:rPr>
          <w:rFonts w:ascii="Arial" w:hAnsi="Arial" w:cs="Arial"/>
        </w:rPr>
        <w:t xml:space="preserve"> </w:t>
      </w:r>
      <w:r w:rsidR="00A70AAD" w:rsidRPr="00250CA6">
        <w:rPr>
          <w:rFonts w:ascii="Arial" w:hAnsi="Arial" w:cs="Arial"/>
        </w:rPr>
        <w:t>center solution</w:t>
      </w:r>
      <w:r w:rsidR="005D5224">
        <w:rPr>
          <w:rFonts w:ascii="Arial" w:hAnsi="Arial" w:cs="Arial"/>
        </w:rPr>
        <w:t xml:space="preserve">s </w:t>
      </w:r>
      <w:r>
        <w:rPr>
          <w:rFonts w:ascii="Arial" w:hAnsi="Arial" w:cs="Arial"/>
        </w:rPr>
        <w:t>have</w:t>
      </w:r>
      <w:r w:rsidR="00A70AAD" w:rsidRPr="00250CA6">
        <w:rPr>
          <w:rFonts w:ascii="Arial" w:hAnsi="Arial" w:cs="Arial"/>
        </w:rPr>
        <w:t xml:space="preserve"> </w:t>
      </w:r>
      <w:r w:rsidRPr="00250CA6">
        <w:rPr>
          <w:rFonts w:ascii="Arial" w:hAnsi="Arial" w:cs="Arial"/>
        </w:rPr>
        <w:t>becom</w:t>
      </w:r>
      <w:r>
        <w:rPr>
          <w:rFonts w:ascii="Arial" w:hAnsi="Arial" w:cs="Arial"/>
        </w:rPr>
        <w:t>e</w:t>
      </w:r>
      <w:r w:rsidRPr="00250CA6">
        <w:rPr>
          <w:rFonts w:ascii="Arial" w:hAnsi="Arial" w:cs="Arial"/>
        </w:rPr>
        <w:t xml:space="preserve"> </w:t>
      </w:r>
      <w:r w:rsidR="00A70AAD" w:rsidRPr="00250CA6">
        <w:rPr>
          <w:rFonts w:ascii="Arial" w:hAnsi="Arial" w:cs="Arial"/>
        </w:rPr>
        <w:t>the best ch</w:t>
      </w:r>
      <w:r w:rsidR="005D5224">
        <w:rPr>
          <w:rFonts w:ascii="Arial" w:hAnsi="Arial" w:cs="Arial"/>
        </w:rPr>
        <w:t xml:space="preserve">oice for the edge computing and </w:t>
      </w:r>
      <w:r w:rsidRPr="00250CA6">
        <w:rPr>
          <w:rFonts w:ascii="Arial" w:hAnsi="Arial" w:cs="Arial"/>
        </w:rPr>
        <w:t>disaster</w:t>
      </w:r>
      <w:r>
        <w:rPr>
          <w:rFonts w:ascii="Arial" w:hAnsi="Arial" w:cs="Arial"/>
        </w:rPr>
        <w:t>-</w:t>
      </w:r>
      <w:r w:rsidR="00A70AAD" w:rsidRPr="00250CA6">
        <w:rPr>
          <w:rFonts w:ascii="Arial" w:hAnsi="Arial" w:cs="Arial"/>
        </w:rPr>
        <w:t xml:space="preserve">recovery </w:t>
      </w:r>
      <w:r w:rsidR="005D5224">
        <w:rPr>
          <w:rFonts w:ascii="Arial" w:hAnsi="Arial" w:cs="Arial"/>
        </w:rPr>
        <w:t>data centers</w:t>
      </w:r>
      <w:proofErr w:type="gramStart"/>
      <w:r>
        <w:rPr>
          <w:rFonts w:ascii="Arial" w:hAnsi="Arial" w:cs="Arial"/>
        </w:rPr>
        <w:t>.</w:t>
      </w:r>
      <w:r w:rsidR="00A70AAD" w:rsidRPr="00250CA6">
        <w:rPr>
          <w:rFonts w:ascii="Arial" w:hAnsi="Arial" w:cs="Arial"/>
        </w:rPr>
        <w:t>.</w:t>
      </w:r>
      <w:proofErr w:type="gramEnd"/>
      <w:r>
        <w:rPr>
          <w:rFonts w:ascii="Arial" w:hAnsi="Arial" w:cs="Arial"/>
        </w:rPr>
        <w:t xml:space="preserve"> </w:t>
      </w:r>
      <w:r w:rsidR="00A70AAD" w:rsidRPr="00250CA6">
        <w:rPr>
          <w:rFonts w:ascii="Arial" w:hAnsi="Arial" w:cs="Arial"/>
        </w:rPr>
        <w:t>Delta has been offering similar data</w:t>
      </w:r>
      <w:r w:rsidR="005D5224">
        <w:rPr>
          <w:rFonts w:ascii="Arial" w:hAnsi="Arial" w:cs="Arial"/>
        </w:rPr>
        <w:t xml:space="preserve"> </w:t>
      </w:r>
      <w:r w:rsidR="00A70AAD" w:rsidRPr="00250CA6">
        <w:rPr>
          <w:rFonts w:ascii="Arial" w:hAnsi="Arial" w:cs="Arial"/>
        </w:rPr>
        <w:t>center product services since 2007. It</w:t>
      </w:r>
      <w:r w:rsidR="0044494B">
        <w:rPr>
          <w:rFonts w:ascii="Arial" w:hAnsi="Arial" w:cs="Arial"/>
        </w:rPr>
        <w:t xml:space="preserve"> also</w:t>
      </w:r>
      <w:r w:rsidR="00A70AAD" w:rsidRPr="00250CA6">
        <w:rPr>
          <w:rFonts w:ascii="Arial" w:hAnsi="Arial" w:cs="Arial"/>
        </w:rPr>
        <w:t xml:space="preserve"> has the first container</w:t>
      </w:r>
      <w:r w:rsidR="005D5224">
        <w:rPr>
          <w:rFonts w:ascii="Arial" w:hAnsi="Arial" w:cs="Arial"/>
        </w:rPr>
        <w:t>ized</w:t>
      </w:r>
      <w:r w:rsidR="00A70AAD" w:rsidRPr="00250CA6">
        <w:rPr>
          <w:rFonts w:ascii="Arial" w:hAnsi="Arial" w:cs="Arial"/>
        </w:rPr>
        <w:t xml:space="preserve"> data</w:t>
      </w:r>
      <w:r w:rsidR="005D5224">
        <w:rPr>
          <w:rFonts w:ascii="Arial" w:hAnsi="Arial" w:cs="Arial"/>
        </w:rPr>
        <w:t xml:space="preserve"> </w:t>
      </w:r>
      <w:r w:rsidR="00A70AAD" w:rsidRPr="00250CA6">
        <w:rPr>
          <w:rFonts w:ascii="Arial" w:hAnsi="Arial" w:cs="Arial"/>
        </w:rPr>
        <w:t xml:space="preserve">center production </w:t>
      </w:r>
      <w:r w:rsidR="0044494B">
        <w:rPr>
          <w:rFonts w:ascii="Arial" w:hAnsi="Arial" w:cs="Arial"/>
        </w:rPr>
        <w:t>facility</w:t>
      </w:r>
      <w:r w:rsidR="0044494B" w:rsidRPr="00250CA6">
        <w:rPr>
          <w:rFonts w:ascii="Arial" w:hAnsi="Arial" w:cs="Arial"/>
        </w:rPr>
        <w:t xml:space="preserve"> </w:t>
      </w:r>
      <w:r w:rsidR="00A70AAD" w:rsidRPr="00250CA6">
        <w:rPr>
          <w:rFonts w:ascii="Arial" w:hAnsi="Arial" w:cs="Arial"/>
        </w:rPr>
        <w:t>in mainland China with hundreds of custom</w:t>
      </w:r>
      <w:r w:rsidR="005D5224">
        <w:rPr>
          <w:rFonts w:ascii="Arial" w:hAnsi="Arial" w:cs="Arial"/>
        </w:rPr>
        <w:t>ized</w:t>
      </w:r>
      <w:r w:rsidR="00A70AAD" w:rsidRPr="00250CA6">
        <w:rPr>
          <w:rFonts w:ascii="Arial" w:hAnsi="Arial" w:cs="Arial"/>
        </w:rPr>
        <w:t xml:space="preserve"> and standard products sold to customers in Australia, Southeast Asia as well as other </w:t>
      </w:r>
      <w:r w:rsidR="0044494B">
        <w:rPr>
          <w:rFonts w:ascii="Arial" w:hAnsi="Arial" w:cs="Arial"/>
        </w:rPr>
        <w:t>areas</w:t>
      </w:r>
      <w:r w:rsidR="0044494B" w:rsidRPr="00250CA6">
        <w:rPr>
          <w:rFonts w:ascii="Arial" w:hAnsi="Arial" w:cs="Arial"/>
        </w:rPr>
        <w:t xml:space="preserve"> </w:t>
      </w:r>
      <w:r w:rsidR="00A70AAD" w:rsidRPr="00250CA6">
        <w:rPr>
          <w:rFonts w:ascii="Arial" w:hAnsi="Arial" w:cs="Arial"/>
        </w:rPr>
        <w:t>around the</w:t>
      </w:r>
      <w:r w:rsidR="005D5224">
        <w:rPr>
          <w:rFonts w:ascii="Arial" w:hAnsi="Arial" w:cs="Arial"/>
        </w:rPr>
        <w:t xml:space="preserve"> world. </w:t>
      </w:r>
      <w:r w:rsidR="0044494B">
        <w:rPr>
          <w:rFonts w:ascii="Arial" w:hAnsi="Arial" w:cs="Arial"/>
        </w:rPr>
        <w:t>The s</w:t>
      </w:r>
      <w:r w:rsidR="005D5224">
        <w:rPr>
          <w:rFonts w:ascii="Arial" w:hAnsi="Arial" w:cs="Arial"/>
        </w:rPr>
        <w:t>uccess of the Campana submarine c</w:t>
      </w:r>
      <w:r w:rsidR="00A70AAD" w:rsidRPr="00250CA6">
        <w:rPr>
          <w:rFonts w:ascii="Arial" w:hAnsi="Arial" w:cs="Arial"/>
        </w:rPr>
        <w:t xml:space="preserve">able </w:t>
      </w:r>
      <w:r w:rsidR="005D5224">
        <w:rPr>
          <w:rFonts w:ascii="Arial" w:hAnsi="Arial" w:cs="Arial"/>
        </w:rPr>
        <w:t>landing station data center</w:t>
      </w:r>
      <w:r w:rsidR="00A70AAD" w:rsidRPr="00250CA6">
        <w:rPr>
          <w:rFonts w:ascii="Arial" w:hAnsi="Arial" w:cs="Arial"/>
        </w:rPr>
        <w:t xml:space="preserve"> once again proves Delt</w:t>
      </w:r>
      <w:r w:rsidR="00C06D52">
        <w:rPr>
          <w:rFonts w:ascii="Arial" w:hAnsi="Arial" w:cs="Arial"/>
        </w:rPr>
        <w:t>a's capability</w:t>
      </w:r>
      <w:r w:rsidR="0044494B">
        <w:rPr>
          <w:rFonts w:ascii="Arial" w:hAnsi="Arial" w:cs="Arial"/>
        </w:rPr>
        <w:t xml:space="preserve"> fulfilling challenging requirements by</w:t>
      </w:r>
      <w:r w:rsidR="00A70AAD" w:rsidRPr="00250CA6">
        <w:rPr>
          <w:rFonts w:ascii="Arial" w:hAnsi="Arial" w:cs="Arial"/>
        </w:rPr>
        <w:t xml:space="preserve"> applying </w:t>
      </w:r>
      <w:r w:rsidR="0044494B">
        <w:rPr>
          <w:rFonts w:ascii="Arial" w:hAnsi="Arial" w:cs="Arial"/>
        </w:rPr>
        <w:t>its</w:t>
      </w:r>
      <w:r w:rsidR="0044494B" w:rsidRPr="00250CA6">
        <w:rPr>
          <w:rFonts w:ascii="Arial" w:hAnsi="Arial" w:cs="Arial"/>
        </w:rPr>
        <w:t xml:space="preserve"> </w:t>
      </w:r>
      <w:r w:rsidR="00A70AAD" w:rsidRPr="00250CA6">
        <w:rPr>
          <w:rFonts w:ascii="Arial" w:hAnsi="Arial" w:cs="Arial"/>
        </w:rPr>
        <w:t>container</w:t>
      </w:r>
      <w:r w:rsidR="00C06D52">
        <w:rPr>
          <w:rFonts w:ascii="Arial" w:hAnsi="Arial" w:cs="Arial"/>
        </w:rPr>
        <w:t>ized</w:t>
      </w:r>
      <w:r w:rsidR="00A70AAD" w:rsidRPr="00250CA6">
        <w:rPr>
          <w:rFonts w:ascii="Arial" w:hAnsi="Arial" w:cs="Arial"/>
        </w:rPr>
        <w:t xml:space="preserve"> data</w:t>
      </w:r>
      <w:r w:rsidR="00C06D52">
        <w:rPr>
          <w:rFonts w:ascii="Arial" w:hAnsi="Arial" w:cs="Arial"/>
        </w:rPr>
        <w:t xml:space="preserve"> </w:t>
      </w:r>
      <w:r w:rsidR="00A70AAD" w:rsidRPr="00250CA6">
        <w:rPr>
          <w:rFonts w:ascii="Arial" w:hAnsi="Arial" w:cs="Arial"/>
        </w:rPr>
        <w:t>centers.</w:t>
      </w:r>
    </w:p>
    <w:p w14:paraId="128E97C3" w14:textId="64CB47CE" w:rsidR="00E60689" w:rsidRDefault="00E60689" w:rsidP="0030176E">
      <w:pPr>
        <w:spacing w:after="0" w:line="300" w:lineRule="auto"/>
        <w:jc w:val="both"/>
        <w:rPr>
          <w:rFonts w:ascii="Arial" w:hAnsi="Arial" w:cs="Arial"/>
          <w:lang w:val="en-AU"/>
        </w:rPr>
      </w:pPr>
    </w:p>
    <w:p w14:paraId="658E8B77" w14:textId="5BA6E48E" w:rsidR="008F093D" w:rsidRPr="00E60689" w:rsidRDefault="008F093D" w:rsidP="0030176E">
      <w:pPr>
        <w:spacing w:after="0" w:line="300" w:lineRule="auto"/>
        <w:jc w:val="both"/>
        <w:rPr>
          <w:rFonts w:ascii="Arial" w:hAnsi="Arial" w:cs="Arial"/>
          <w:lang w:val="en-AU" w:eastAsia="zh-TW"/>
        </w:rPr>
      </w:pPr>
      <w:r>
        <w:rPr>
          <w:rFonts w:ascii="Arial" w:hAnsi="Arial" w:cs="Arial" w:hint="eastAsia"/>
          <w:lang w:val="en-AU" w:eastAsia="zh-TW"/>
        </w:rPr>
        <w:t>*PUE: Power Usage Effectiveness</w:t>
      </w:r>
    </w:p>
    <w:p w14:paraId="18F16EDB" w14:textId="78F136CE" w:rsidR="002A6A03" w:rsidRPr="000C6A63" w:rsidRDefault="002A6A03">
      <w:pPr>
        <w:tabs>
          <w:tab w:val="left" w:pos="4320"/>
          <w:tab w:val="left" w:pos="5220"/>
          <w:tab w:val="left" w:pos="5580"/>
        </w:tabs>
        <w:adjustRightInd w:val="0"/>
        <w:snapToGrid w:val="0"/>
        <w:spacing w:after="0" w:line="300" w:lineRule="auto"/>
        <w:ind w:right="-28"/>
        <w:jc w:val="center"/>
        <w:rPr>
          <w:rFonts w:ascii="Arial" w:hAnsi="Arial" w:cs="Arial"/>
          <w:b/>
          <w:color w:val="000000"/>
          <w:sz w:val="20"/>
          <w:szCs w:val="20"/>
        </w:rPr>
      </w:pPr>
      <w:r w:rsidRPr="000C6A63">
        <w:rPr>
          <w:rFonts w:ascii="Arial" w:hAnsi="Arial" w:cs="Arial"/>
          <w:b/>
          <w:color w:val="000000"/>
          <w:sz w:val="20"/>
          <w:szCs w:val="20"/>
        </w:rPr>
        <w:t>#  #  #</w:t>
      </w:r>
    </w:p>
    <w:p w14:paraId="0467756E" w14:textId="77777777" w:rsidR="000A371C" w:rsidRDefault="000A371C" w:rsidP="0030176E">
      <w:pPr>
        <w:spacing w:after="0" w:line="300" w:lineRule="auto"/>
        <w:jc w:val="both"/>
        <w:rPr>
          <w:rFonts w:ascii="Arial" w:hAnsi="Arial" w:cs="Arial"/>
          <w:b/>
          <w:bCs/>
          <w:sz w:val="20"/>
          <w:szCs w:val="20"/>
        </w:rPr>
      </w:pPr>
    </w:p>
    <w:p w14:paraId="1C703AF6" w14:textId="4DC47273" w:rsidR="00C9644E" w:rsidRDefault="00C9644E" w:rsidP="0030176E">
      <w:pPr>
        <w:spacing w:after="0" w:line="300" w:lineRule="auto"/>
        <w:jc w:val="both"/>
        <w:rPr>
          <w:rFonts w:ascii="Arial" w:hAnsi="Arial" w:cs="Arial"/>
          <w:b/>
          <w:bCs/>
          <w:sz w:val="20"/>
          <w:szCs w:val="20"/>
        </w:rPr>
      </w:pPr>
      <w:r w:rsidRPr="000C6A63">
        <w:rPr>
          <w:rFonts w:ascii="Arial" w:hAnsi="Arial" w:cs="Arial"/>
          <w:b/>
          <w:bCs/>
          <w:sz w:val="20"/>
          <w:szCs w:val="20"/>
        </w:rPr>
        <w:t xml:space="preserve">About Delta </w:t>
      </w:r>
    </w:p>
    <w:p w14:paraId="08235019" w14:textId="77777777" w:rsidR="000A371C" w:rsidRPr="000C6A63" w:rsidRDefault="000A371C" w:rsidP="0030176E">
      <w:pPr>
        <w:spacing w:after="0" w:line="300" w:lineRule="auto"/>
        <w:jc w:val="both"/>
        <w:rPr>
          <w:rFonts w:ascii="Arial" w:hAnsi="Arial" w:cs="Arial"/>
          <w:b/>
          <w:bCs/>
          <w:sz w:val="20"/>
          <w:szCs w:val="20"/>
        </w:rPr>
      </w:pPr>
    </w:p>
    <w:p w14:paraId="1892B102" w14:textId="509E7F7A" w:rsidR="00C9644E" w:rsidRDefault="00C9644E" w:rsidP="0030176E">
      <w:pPr>
        <w:tabs>
          <w:tab w:val="left" w:pos="4320"/>
          <w:tab w:val="left" w:pos="5220"/>
          <w:tab w:val="left" w:pos="5580"/>
        </w:tabs>
        <w:adjustRightInd w:val="0"/>
        <w:snapToGrid w:val="0"/>
        <w:spacing w:after="0" w:line="300" w:lineRule="auto"/>
        <w:ind w:right="-28"/>
        <w:jc w:val="both"/>
        <w:rPr>
          <w:rFonts w:ascii="Arial" w:hAnsi="Arial" w:cs="Arial"/>
          <w:sz w:val="20"/>
          <w:szCs w:val="20"/>
        </w:rPr>
      </w:pPr>
      <w:r w:rsidRPr="000C6A63">
        <w:rPr>
          <w:rFonts w:ascii="Arial" w:hAnsi="Arial" w:cs="Arial"/>
          <w:sz w:val="20"/>
          <w:szCs w:val="20"/>
        </w:rPr>
        <w:t xml:space="preserve">Delta, founded in 1971, is a global provider of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w:t>
      </w:r>
      <w:r w:rsidRPr="000C6A63">
        <w:rPr>
          <w:rFonts w:ascii="Arial" w:hAnsi="Arial" w:cs="Arial"/>
          <w:sz w:val="20"/>
          <w:szCs w:val="20"/>
        </w:rPr>
        <w:lastRenderedPageBreak/>
        <w:t xml:space="preserve">competencies in power electronics and innovative research and development, Delta's business domains include Power Electronics, Automation, and Infrastructure. Delta has 169 sales offices, </w:t>
      </w:r>
      <w:r w:rsidR="0032103F">
        <w:rPr>
          <w:rFonts w:ascii="Arial" w:hAnsi="Arial" w:cs="Arial"/>
          <w:sz w:val="20"/>
          <w:szCs w:val="20"/>
        </w:rPr>
        <w:t>69</w:t>
      </w:r>
      <w:r w:rsidR="0032103F" w:rsidRPr="000C6A63">
        <w:rPr>
          <w:rFonts w:ascii="Arial" w:hAnsi="Arial" w:cs="Arial"/>
          <w:sz w:val="20"/>
          <w:szCs w:val="20"/>
        </w:rPr>
        <w:t xml:space="preserve"> </w:t>
      </w:r>
      <w:r w:rsidRPr="000C6A63">
        <w:rPr>
          <w:rFonts w:ascii="Arial" w:hAnsi="Arial" w:cs="Arial"/>
          <w:sz w:val="20"/>
          <w:szCs w:val="20"/>
        </w:rPr>
        <w:t>R&amp;D centers and 3</w:t>
      </w:r>
      <w:r w:rsidR="0032103F">
        <w:rPr>
          <w:rFonts w:ascii="Arial" w:hAnsi="Arial" w:cs="Arial"/>
          <w:sz w:val="20"/>
          <w:szCs w:val="20"/>
        </w:rPr>
        <w:t>7</w:t>
      </w:r>
      <w:r w:rsidRPr="000C6A63">
        <w:rPr>
          <w:rFonts w:ascii="Arial" w:hAnsi="Arial" w:cs="Arial"/>
          <w:sz w:val="20"/>
          <w:szCs w:val="20"/>
        </w:rPr>
        <w:t xml:space="preserve"> manufacturing facilities worldwide.</w:t>
      </w:r>
    </w:p>
    <w:p w14:paraId="6B8D4981" w14:textId="77777777" w:rsidR="00F2035E" w:rsidRDefault="00F2035E" w:rsidP="0030176E">
      <w:pPr>
        <w:tabs>
          <w:tab w:val="left" w:pos="4320"/>
          <w:tab w:val="left" w:pos="5220"/>
          <w:tab w:val="left" w:pos="5580"/>
        </w:tabs>
        <w:adjustRightInd w:val="0"/>
        <w:snapToGrid w:val="0"/>
        <w:spacing w:after="0" w:line="300" w:lineRule="auto"/>
        <w:ind w:right="-28"/>
        <w:jc w:val="both"/>
        <w:rPr>
          <w:rFonts w:ascii="Arial" w:hAnsi="Arial" w:cs="Arial"/>
          <w:sz w:val="20"/>
          <w:szCs w:val="20"/>
        </w:rPr>
      </w:pPr>
      <w:bookmarkStart w:id="0" w:name="_GoBack"/>
      <w:bookmarkEnd w:id="0"/>
    </w:p>
    <w:p w14:paraId="27A26025" w14:textId="4261AE32" w:rsidR="00C9644E" w:rsidRDefault="00C9644E" w:rsidP="0030176E">
      <w:pPr>
        <w:spacing w:after="0" w:line="300" w:lineRule="auto"/>
        <w:jc w:val="both"/>
        <w:rPr>
          <w:rFonts w:ascii="Arial" w:hAnsi="Arial" w:cs="Arial"/>
          <w:sz w:val="20"/>
          <w:szCs w:val="20"/>
        </w:rPr>
      </w:pPr>
      <w:r w:rsidRPr="000C6A63">
        <w:rPr>
          <w:rFonts w:ascii="Arial" w:hAnsi="Arial" w:cs="Arial"/>
          <w:sz w:val="20"/>
          <w:szCs w:val="20"/>
        </w:rPr>
        <w:t>Throughout its history, Delta has received many global awards and recognition for its business achievements, innovative technologies and dedication to corporate social responsibility. Since 2011, Delta has been listed on the DJSI World Index of Dow Jon</w:t>
      </w:r>
      <w:r w:rsidR="00CE33E3" w:rsidRPr="000C6A63">
        <w:rPr>
          <w:rFonts w:ascii="Arial" w:hAnsi="Arial" w:cs="Arial"/>
          <w:sz w:val="20"/>
          <w:szCs w:val="20"/>
        </w:rPr>
        <w:t>es Sustainability™ Indices for 8</w:t>
      </w:r>
      <w:r w:rsidRPr="000C6A63">
        <w:rPr>
          <w:rFonts w:ascii="Arial" w:hAnsi="Arial" w:cs="Arial"/>
          <w:sz w:val="20"/>
          <w:szCs w:val="20"/>
        </w:rPr>
        <w:t xml:space="preserve"> consecutive years. In 2017, Delta was selected by CDP (formerly the Carbon Disclosure Project) for its Climate Change Leadership Level for the 2nd consecutive year.</w:t>
      </w:r>
    </w:p>
    <w:p w14:paraId="38648F6D" w14:textId="77777777" w:rsidR="000A371C" w:rsidRPr="000C6A63" w:rsidRDefault="000A371C" w:rsidP="0030176E">
      <w:pPr>
        <w:spacing w:after="0" w:line="300" w:lineRule="auto"/>
        <w:jc w:val="both"/>
        <w:rPr>
          <w:rFonts w:ascii="Arial" w:hAnsi="Arial" w:cs="Arial"/>
          <w:sz w:val="20"/>
          <w:szCs w:val="20"/>
        </w:rPr>
      </w:pPr>
    </w:p>
    <w:p w14:paraId="3B0ADA8F" w14:textId="77777777" w:rsidR="00C63F1A" w:rsidRPr="000C6A63" w:rsidRDefault="00C9644E" w:rsidP="0030176E">
      <w:pPr>
        <w:autoSpaceDE w:val="0"/>
        <w:autoSpaceDN w:val="0"/>
        <w:adjustRightInd w:val="0"/>
        <w:snapToGrid w:val="0"/>
        <w:spacing w:after="0" w:line="300" w:lineRule="auto"/>
        <w:rPr>
          <w:rFonts w:ascii="Arial" w:hAnsi="Arial" w:cs="Arial"/>
          <w:sz w:val="20"/>
          <w:szCs w:val="20"/>
        </w:rPr>
      </w:pPr>
      <w:r w:rsidRPr="000C6A63">
        <w:rPr>
          <w:rFonts w:ascii="Arial" w:hAnsi="Arial" w:cs="Arial"/>
          <w:sz w:val="20"/>
          <w:szCs w:val="20"/>
        </w:rPr>
        <w:t xml:space="preserve">For detailed information about Delta, please visit: </w:t>
      </w:r>
      <w:hyperlink r:id="rId11" w:history="1">
        <w:r w:rsidRPr="000C6A63">
          <w:rPr>
            <w:rStyle w:val="a7"/>
            <w:rFonts w:ascii="Arial" w:hAnsi="Arial" w:cs="Arial"/>
            <w:sz w:val="20"/>
            <w:szCs w:val="20"/>
          </w:rPr>
          <w:t>www.deltaww.com</w:t>
        </w:r>
      </w:hyperlink>
    </w:p>
    <w:p w14:paraId="637B89D3" w14:textId="77777777" w:rsidR="000A371C" w:rsidRDefault="000A371C" w:rsidP="0030176E">
      <w:pPr>
        <w:autoSpaceDE w:val="0"/>
        <w:autoSpaceDN w:val="0"/>
        <w:adjustRightInd w:val="0"/>
        <w:snapToGrid w:val="0"/>
        <w:spacing w:after="0" w:line="300" w:lineRule="auto"/>
        <w:jc w:val="center"/>
        <w:rPr>
          <w:rFonts w:ascii="Arial" w:hAnsi="Arial" w:cs="Arial"/>
          <w:b/>
          <w:sz w:val="20"/>
          <w:szCs w:val="20"/>
        </w:rPr>
      </w:pPr>
    </w:p>
    <w:p w14:paraId="6B0D0C2E" w14:textId="77777777" w:rsidR="000A371C" w:rsidRDefault="000A371C" w:rsidP="0030176E">
      <w:pPr>
        <w:widowControl w:val="0"/>
        <w:tabs>
          <w:tab w:val="left" w:pos="4320"/>
          <w:tab w:val="left" w:pos="5220"/>
          <w:tab w:val="left" w:pos="5580"/>
        </w:tabs>
        <w:spacing w:after="0" w:line="300" w:lineRule="auto"/>
        <w:ind w:right="-111"/>
        <w:jc w:val="both"/>
        <w:rPr>
          <w:rFonts w:ascii="Arial" w:hAnsi="Arial" w:cs="Arial"/>
          <w:b/>
          <w:sz w:val="20"/>
          <w:szCs w:val="20"/>
          <w:lang w:eastAsia="zh-TW"/>
        </w:rPr>
      </w:pPr>
    </w:p>
    <w:p w14:paraId="04207397" w14:textId="17CD3A8F" w:rsidR="000A371C" w:rsidRDefault="000A371C" w:rsidP="0030176E">
      <w:pPr>
        <w:widowControl w:val="0"/>
        <w:tabs>
          <w:tab w:val="left" w:pos="4320"/>
          <w:tab w:val="left" w:pos="5220"/>
          <w:tab w:val="left" w:pos="5580"/>
        </w:tabs>
        <w:spacing w:after="0" w:line="300" w:lineRule="auto"/>
        <w:ind w:right="-111"/>
        <w:jc w:val="both"/>
        <w:rPr>
          <w:rFonts w:ascii="Arial" w:hAnsi="Arial" w:cs="Arial"/>
          <w:b/>
          <w:sz w:val="20"/>
          <w:szCs w:val="20"/>
          <w:lang w:eastAsia="zh-TW"/>
        </w:rPr>
      </w:pPr>
      <w:r>
        <w:rPr>
          <w:rFonts w:ascii="Arial" w:hAnsi="Arial" w:cs="Arial" w:hint="eastAsia"/>
          <w:b/>
          <w:sz w:val="20"/>
          <w:szCs w:val="20"/>
          <w:lang w:eastAsia="zh-TW"/>
        </w:rPr>
        <w:t>Media Contacts:</w:t>
      </w:r>
    </w:p>
    <w:p w14:paraId="374C47CE" w14:textId="77777777" w:rsidR="000A371C" w:rsidRDefault="000A371C" w:rsidP="0030176E">
      <w:pPr>
        <w:widowControl w:val="0"/>
        <w:tabs>
          <w:tab w:val="left" w:pos="4320"/>
          <w:tab w:val="left" w:pos="5220"/>
          <w:tab w:val="left" w:pos="5580"/>
        </w:tabs>
        <w:spacing w:after="0" w:line="300" w:lineRule="auto"/>
        <w:ind w:right="-111"/>
        <w:jc w:val="both"/>
        <w:rPr>
          <w:rFonts w:ascii="Arial" w:hAnsi="Arial" w:cs="Arial"/>
          <w:b/>
          <w:sz w:val="20"/>
          <w:szCs w:val="20"/>
          <w:lang w:eastAsia="zh-TW"/>
        </w:rPr>
      </w:pPr>
    </w:p>
    <w:p w14:paraId="0E909BCA" w14:textId="6E9924AA" w:rsidR="00C63F1A" w:rsidRPr="000C6A63" w:rsidRDefault="00C63F1A" w:rsidP="0030176E">
      <w:pPr>
        <w:widowControl w:val="0"/>
        <w:tabs>
          <w:tab w:val="left" w:pos="4320"/>
          <w:tab w:val="left" w:pos="5220"/>
          <w:tab w:val="left" w:pos="5580"/>
        </w:tabs>
        <w:spacing w:after="0" w:line="300" w:lineRule="auto"/>
        <w:ind w:right="-111"/>
        <w:jc w:val="both"/>
        <w:rPr>
          <w:rFonts w:ascii="Arial" w:hAnsi="Arial" w:cs="Arial"/>
          <w:b/>
          <w:sz w:val="20"/>
          <w:szCs w:val="20"/>
          <w:lang w:eastAsia="zh-TW"/>
        </w:rPr>
      </w:pPr>
      <w:r w:rsidRPr="000C6A63">
        <w:rPr>
          <w:rFonts w:ascii="Arial" w:hAnsi="Arial" w:cs="Arial"/>
          <w:b/>
          <w:sz w:val="20"/>
          <w:szCs w:val="20"/>
          <w:lang w:eastAsia="zh-TW"/>
        </w:rPr>
        <w:t>Delta Spokesperson</w:t>
      </w:r>
    </w:p>
    <w:p w14:paraId="5CB5404A" w14:textId="77777777"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eastAsia="zh-TW"/>
        </w:rPr>
      </w:pPr>
      <w:r w:rsidRPr="000C6A63">
        <w:rPr>
          <w:rFonts w:ascii="Arial" w:hAnsi="Arial" w:cs="Arial"/>
          <w:sz w:val="20"/>
          <w:szCs w:val="20"/>
          <w:lang w:eastAsia="zh-TW"/>
        </w:rPr>
        <w:t>Jesse Chou</w:t>
      </w:r>
    </w:p>
    <w:p w14:paraId="307041A8" w14:textId="77777777"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eastAsia="zh-TW"/>
        </w:rPr>
      </w:pPr>
      <w:r w:rsidRPr="000C6A63">
        <w:rPr>
          <w:rFonts w:ascii="Arial" w:hAnsi="Arial" w:cs="Arial"/>
          <w:sz w:val="20"/>
          <w:szCs w:val="20"/>
          <w:lang w:eastAsia="zh-TW"/>
        </w:rPr>
        <w:t>Tel: 886-2-8797-</w:t>
      </w:r>
      <w:proofErr w:type="gramStart"/>
      <w:r w:rsidRPr="000C6A63">
        <w:rPr>
          <w:rFonts w:ascii="Arial" w:hAnsi="Arial" w:cs="Arial"/>
          <w:sz w:val="20"/>
          <w:szCs w:val="20"/>
          <w:lang w:eastAsia="zh-TW"/>
        </w:rPr>
        <w:t>2088  Ext</w:t>
      </w:r>
      <w:proofErr w:type="gramEnd"/>
      <w:r w:rsidRPr="000C6A63">
        <w:rPr>
          <w:rFonts w:ascii="Arial" w:hAnsi="Arial" w:cs="Arial"/>
          <w:sz w:val="20"/>
          <w:szCs w:val="20"/>
          <w:lang w:eastAsia="zh-TW"/>
        </w:rPr>
        <w:t>: 5562</w:t>
      </w:r>
    </w:p>
    <w:p w14:paraId="0313DE6C" w14:textId="62FC9FB2"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eastAsia="zh-TW"/>
        </w:rPr>
      </w:pPr>
    </w:p>
    <w:p w14:paraId="10876588" w14:textId="17B11250" w:rsidR="00C20067" w:rsidRPr="000C6A63" w:rsidRDefault="00C20067" w:rsidP="0030176E">
      <w:pPr>
        <w:widowControl w:val="0"/>
        <w:tabs>
          <w:tab w:val="left" w:pos="4320"/>
          <w:tab w:val="left" w:pos="5220"/>
          <w:tab w:val="left" w:pos="5580"/>
        </w:tabs>
        <w:spacing w:after="0" w:line="300" w:lineRule="auto"/>
        <w:ind w:right="-28"/>
        <w:jc w:val="both"/>
        <w:rPr>
          <w:rFonts w:ascii="Arial" w:hAnsi="Arial" w:cs="Arial"/>
          <w:b/>
          <w:sz w:val="20"/>
          <w:szCs w:val="20"/>
          <w:lang w:eastAsia="zh-TW"/>
        </w:rPr>
      </w:pPr>
      <w:r w:rsidRPr="000C6A63">
        <w:rPr>
          <w:rFonts w:ascii="Arial" w:hAnsi="Arial" w:cs="Arial"/>
          <w:b/>
          <w:sz w:val="20"/>
          <w:szCs w:val="20"/>
          <w:lang w:eastAsia="zh-TW"/>
        </w:rPr>
        <w:t>Media Contact:</w:t>
      </w:r>
    </w:p>
    <w:p w14:paraId="2C48850A" w14:textId="77777777"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eastAsia="zh-TW"/>
        </w:rPr>
      </w:pPr>
      <w:r w:rsidRPr="000C6A63">
        <w:rPr>
          <w:rFonts w:ascii="Arial" w:hAnsi="Arial" w:cs="Arial"/>
          <w:sz w:val="20"/>
          <w:szCs w:val="20"/>
          <w:lang w:eastAsia="zh-TW"/>
        </w:rPr>
        <w:t>Corporate Communications</w:t>
      </w:r>
    </w:p>
    <w:p w14:paraId="7524A620" w14:textId="77777777"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eastAsia="zh-TW"/>
        </w:rPr>
      </w:pPr>
      <w:r w:rsidRPr="000C6A63">
        <w:rPr>
          <w:rFonts w:ascii="Arial" w:hAnsi="Arial" w:cs="Arial"/>
          <w:sz w:val="20"/>
          <w:szCs w:val="20"/>
          <w:lang w:eastAsia="zh-TW"/>
        </w:rPr>
        <w:t>Thomas Chang, Senior Manager</w:t>
      </w:r>
    </w:p>
    <w:p w14:paraId="1A061423" w14:textId="77777777"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eastAsia="zh-TW"/>
        </w:rPr>
      </w:pPr>
      <w:r w:rsidRPr="000C6A63">
        <w:rPr>
          <w:rFonts w:ascii="Arial" w:hAnsi="Arial" w:cs="Arial"/>
          <w:sz w:val="20"/>
          <w:szCs w:val="20"/>
          <w:lang w:eastAsia="zh-TW"/>
        </w:rPr>
        <w:t>Tel: 886-2-8797-</w:t>
      </w:r>
      <w:proofErr w:type="gramStart"/>
      <w:r w:rsidRPr="000C6A63">
        <w:rPr>
          <w:rFonts w:ascii="Arial" w:hAnsi="Arial" w:cs="Arial"/>
          <w:sz w:val="20"/>
          <w:szCs w:val="20"/>
          <w:lang w:eastAsia="zh-TW"/>
        </w:rPr>
        <w:t>2088  Ext</w:t>
      </w:r>
      <w:proofErr w:type="gramEnd"/>
      <w:r w:rsidRPr="000C6A63">
        <w:rPr>
          <w:rFonts w:ascii="Arial" w:hAnsi="Arial" w:cs="Arial"/>
          <w:sz w:val="20"/>
          <w:szCs w:val="20"/>
          <w:lang w:eastAsia="zh-TW"/>
        </w:rPr>
        <w:t xml:space="preserve">: 5511   </w:t>
      </w:r>
    </w:p>
    <w:p w14:paraId="763F3597" w14:textId="77777777" w:rsidR="00C63F1A" w:rsidRPr="000C6A63" w:rsidRDefault="00C63F1A" w:rsidP="0030176E">
      <w:pPr>
        <w:widowControl w:val="0"/>
        <w:tabs>
          <w:tab w:val="left" w:pos="4320"/>
          <w:tab w:val="left" w:pos="5220"/>
          <w:tab w:val="left" w:pos="5580"/>
        </w:tabs>
        <w:spacing w:after="0" w:line="300" w:lineRule="auto"/>
        <w:ind w:right="-28"/>
        <w:jc w:val="both"/>
        <w:rPr>
          <w:rFonts w:ascii="Arial" w:hAnsi="Arial" w:cs="Arial"/>
          <w:sz w:val="20"/>
          <w:szCs w:val="20"/>
          <w:lang w:val="de-DE" w:eastAsia="zh-TW"/>
        </w:rPr>
      </w:pPr>
      <w:r w:rsidRPr="000C6A63">
        <w:rPr>
          <w:rFonts w:ascii="Arial" w:hAnsi="Arial" w:cs="Arial"/>
          <w:sz w:val="20"/>
          <w:szCs w:val="20"/>
          <w:lang w:val="de-DE" w:eastAsia="zh-TW"/>
        </w:rPr>
        <w:t>Mobile: +886-955-217-311</w:t>
      </w:r>
    </w:p>
    <w:p w14:paraId="1268B38B" w14:textId="77777777" w:rsidR="000A371C" w:rsidRDefault="00C63F1A" w:rsidP="0030176E">
      <w:pPr>
        <w:spacing w:after="0" w:line="300" w:lineRule="auto"/>
        <w:rPr>
          <w:rFonts w:ascii="Arial" w:hAnsi="Arial" w:cs="Arial"/>
          <w:sz w:val="20"/>
          <w:szCs w:val="20"/>
          <w:lang w:val="de-DE" w:eastAsia="zh-TW"/>
        </w:rPr>
      </w:pPr>
      <w:r w:rsidRPr="000C6A63">
        <w:rPr>
          <w:rFonts w:ascii="Arial" w:hAnsi="Arial" w:cs="Arial"/>
          <w:sz w:val="20"/>
          <w:szCs w:val="20"/>
          <w:lang w:val="de-DE" w:eastAsia="zh-TW"/>
        </w:rPr>
        <w:t xml:space="preserve">E-mail: </w:t>
      </w:r>
      <w:hyperlink r:id="rId12" w:history="1">
        <w:r w:rsidRPr="0030176E">
          <w:rPr>
            <w:rFonts w:ascii="Arial" w:hAnsi="Arial" w:cs="Arial"/>
            <w:color w:val="0000FF"/>
            <w:sz w:val="20"/>
            <w:szCs w:val="20"/>
            <w:u w:val="single"/>
            <w:lang w:val="de-DE" w:eastAsia="zh-TW"/>
          </w:rPr>
          <w:t>thomas.chang@deltaww.com</w:t>
        </w:r>
      </w:hyperlink>
    </w:p>
    <w:p w14:paraId="60FBA28B" w14:textId="553FFA0D" w:rsidR="005A113D" w:rsidRPr="000C6A63" w:rsidRDefault="000A371C" w:rsidP="0030176E">
      <w:pPr>
        <w:spacing w:after="0" w:line="300" w:lineRule="auto"/>
        <w:rPr>
          <w:rFonts w:ascii="Arial" w:hAnsi="Arial" w:cs="Arial"/>
          <w:color w:val="FF0000"/>
          <w:sz w:val="20"/>
          <w:szCs w:val="20"/>
        </w:rPr>
      </w:pPr>
      <w:r>
        <w:rPr>
          <w:rFonts w:ascii="Arial" w:hAnsi="Arial" w:cs="Arial"/>
          <w:sz w:val="20"/>
          <w:szCs w:val="20"/>
          <w:lang w:val="de-DE" w:eastAsia="zh-TW"/>
        </w:rPr>
        <w:t xml:space="preserve"> </w:t>
      </w:r>
    </w:p>
    <w:sectPr w:rsidR="005A113D" w:rsidRPr="000C6A6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634B" w14:textId="77777777" w:rsidR="001C3777" w:rsidRDefault="001C3777" w:rsidP="005A113D">
      <w:pPr>
        <w:spacing w:after="0" w:line="240" w:lineRule="auto"/>
      </w:pPr>
      <w:r>
        <w:separator/>
      </w:r>
    </w:p>
  </w:endnote>
  <w:endnote w:type="continuationSeparator" w:id="0">
    <w:p w14:paraId="5D235B26" w14:textId="77777777" w:rsidR="001C3777" w:rsidRDefault="001C3777" w:rsidP="005A113D">
      <w:pPr>
        <w:spacing w:after="0" w:line="240" w:lineRule="auto"/>
      </w:pPr>
      <w:r>
        <w:continuationSeparator/>
      </w:r>
    </w:p>
  </w:endnote>
  <w:endnote w:type="continuationNotice" w:id="1">
    <w:p w14:paraId="51B79AA3" w14:textId="77777777" w:rsidR="001C3777" w:rsidRDefault="001C3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F70D" w14:textId="77777777" w:rsidR="001C3777" w:rsidRDefault="001C3777" w:rsidP="005A113D">
      <w:pPr>
        <w:spacing w:after="0" w:line="240" w:lineRule="auto"/>
      </w:pPr>
      <w:r>
        <w:separator/>
      </w:r>
    </w:p>
  </w:footnote>
  <w:footnote w:type="continuationSeparator" w:id="0">
    <w:p w14:paraId="047310BB" w14:textId="77777777" w:rsidR="001C3777" w:rsidRDefault="001C3777" w:rsidP="005A113D">
      <w:pPr>
        <w:spacing w:after="0" w:line="240" w:lineRule="auto"/>
      </w:pPr>
      <w:r>
        <w:continuationSeparator/>
      </w:r>
    </w:p>
  </w:footnote>
  <w:footnote w:type="continuationNotice" w:id="1">
    <w:p w14:paraId="67541DFE" w14:textId="77777777" w:rsidR="001C3777" w:rsidRDefault="001C3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37AB" w14:textId="76846C42" w:rsidR="003E6CCA" w:rsidRDefault="003E6CCA">
    <w:pPr>
      <w:pStyle w:val="a3"/>
    </w:pPr>
    <w:r w:rsidRPr="00642265">
      <w:rPr>
        <w:noProof/>
        <w:lang w:eastAsia="zh-TW"/>
      </w:rPr>
      <w:drawing>
        <wp:inline distT="0" distB="0" distL="0" distR="0" wp14:anchorId="5FF304F6" wp14:editId="0912437D">
          <wp:extent cx="1552575" cy="4762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p w14:paraId="513A2161" w14:textId="3E1F5464" w:rsidR="00415F00" w:rsidRDefault="00415F00">
    <w:pPr>
      <w:pStyle w:val="a3"/>
    </w:pPr>
  </w:p>
  <w:p w14:paraId="52F5451D" w14:textId="77777777" w:rsidR="00415F00" w:rsidRDefault="00415F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25E7"/>
    <w:multiLevelType w:val="hybridMultilevel"/>
    <w:tmpl w:val="ABC8B52C"/>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3AE7D79"/>
    <w:multiLevelType w:val="hybridMultilevel"/>
    <w:tmpl w:val="B5588E72"/>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3D"/>
    <w:rsid w:val="000154D8"/>
    <w:rsid w:val="000156FF"/>
    <w:rsid w:val="00032983"/>
    <w:rsid w:val="00050AE5"/>
    <w:rsid w:val="00082625"/>
    <w:rsid w:val="000963D6"/>
    <w:rsid w:val="000A371C"/>
    <w:rsid w:val="000B21FE"/>
    <w:rsid w:val="000B5B56"/>
    <w:rsid w:val="000B7E28"/>
    <w:rsid w:val="000C5F9B"/>
    <w:rsid w:val="000C6A63"/>
    <w:rsid w:val="000C737A"/>
    <w:rsid w:val="000D1755"/>
    <w:rsid w:val="000D5463"/>
    <w:rsid w:val="001010F0"/>
    <w:rsid w:val="001042F0"/>
    <w:rsid w:val="0010648F"/>
    <w:rsid w:val="00120058"/>
    <w:rsid w:val="00120C80"/>
    <w:rsid w:val="001224B6"/>
    <w:rsid w:val="00123804"/>
    <w:rsid w:val="00126784"/>
    <w:rsid w:val="00130885"/>
    <w:rsid w:val="001343F9"/>
    <w:rsid w:val="00140B30"/>
    <w:rsid w:val="00146093"/>
    <w:rsid w:val="00147061"/>
    <w:rsid w:val="00147F60"/>
    <w:rsid w:val="00154FFC"/>
    <w:rsid w:val="00174933"/>
    <w:rsid w:val="00181CAB"/>
    <w:rsid w:val="00183010"/>
    <w:rsid w:val="00196EED"/>
    <w:rsid w:val="001B40F9"/>
    <w:rsid w:val="001B64D7"/>
    <w:rsid w:val="001C19A2"/>
    <w:rsid w:val="001C3777"/>
    <w:rsid w:val="001C4CD4"/>
    <w:rsid w:val="001E06B9"/>
    <w:rsid w:val="001E0B9C"/>
    <w:rsid w:val="00203DE0"/>
    <w:rsid w:val="002062B6"/>
    <w:rsid w:val="002333C5"/>
    <w:rsid w:val="0024246E"/>
    <w:rsid w:val="002477B8"/>
    <w:rsid w:val="00252EC1"/>
    <w:rsid w:val="00253F0F"/>
    <w:rsid w:val="002568BB"/>
    <w:rsid w:val="002646DD"/>
    <w:rsid w:val="00270688"/>
    <w:rsid w:val="00271784"/>
    <w:rsid w:val="002A5810"/>
    <w:rsid w:val="002A6A03"/>
    <w:rsid w:val="002C3F85"/>
    <w:rsid w:val="002C7170"/>
    <w:rsid w:val="002D68E0"/>
    <w:rsid w:val="002E39A3"/>
    <w:rsid w:val="002E51F8"/>
    <w:rsid w:val="002E5499"/>
    <w:rsid w:val="002F1126"/>
    <w:rsid w:val="002F3884"/>
    <w:rsid w:val="003008A5"/>
    <w:rsid w:val="0030176E"/>
    <w:rsid w:val="00304E5D"/>
    <w:rsid w:val="00305FBF"/>
    <w:rsid w:val="0032103F"/>
    <w:rsid w:val="00326227"/>
    <w:rsid w:val="00337656"/>
    <w:rsid w:val="00361925"/>
    <w:rsid w:val="00362536"/>
    <w:rsid w:val="00363BD7"/>
    <w:rsid w:val="0036440E"/>
    <w:rsid w:val="00367C26"/>
    <w:rsid w:val="00385631"/>
    <w:rsid w:val="00390C34"/>
    <w:rsid w:val="00391A34"/>
    <w:rsid w:val="00394FD5"/>
    <w:rsid w:val="003A0C46"/>
    <w:rsid w:val="003A1D63"/>
    <w:rsid w:val="003B2E3A"/>
    <w:rsid w:val="003B3A5E"/>
    <w:rsid w:val="003C4EC2"/>
    <w:rsid w:val="003D07B9"/>
    <w:rsid w:val="003E177C"/>
    <w:rsid w:val="003E2948"/>
    <w:rsid w:val="003E5ECA"/>
    <w:rsid w:val="003E6CCA"/>
    <w:rsid w:val="003F30EE"/>
    <w:rsid w:val="00413C18"/>
    <w:rsid w:val="00415F00"/>
    <w:rsid w:val="004407B9"/>
    <w:rsid w:val="0044494B"/>
    <w:rsid w:val="004639F1"/>
    <w:rsid w:val="00466BEE"/>
    <w:rsid w:val="00475A7F"/>
    <w:rsid w:val="004A6870"/>
    <w:rsid w:val="004B0729"/>
    <w:rsid w:val="004C0E8C"/>
    <w:rsid w:val="004C7DE0"/>
    <w:rsid w:val="004E20D8"/>
    <w:rsid w:val="004F3EB7"/>
    <w:rsid w:val="004F52C2"/>
    <w:rsid w:val="00501726"/>
    <w:rsid w:val="005107FE"/>
    <w:rsid w:val="005220E3"/>
    <w:rsid w:val="00525FD4"/>
    <w:rsid w:val="00536AF5"/>
    <w:rsid w:val="00544DC3"/>
    <w:rsid w:val="0055218C"/>
    <w:rsid w:val="00563B7E"/>
    <w:rsid w:val="00590C89"/>
    <w:rsid w:val="00595AFB"/>
    <w:rsid w:val="005A113D"/>
    <w:rsid w:val="005A3248"/>
    <w:rsid w:val="005A68E4"/>
    <w:rsid w:val="005B48CF"/>
    <w:rsid w:val="005C3C5F"/>
    <w:rsid w:val="005C6E3D"/>
    <w:rsid w:val="005D0AD4"/>
    <w:rsid w:val="005D5224"/>
    <w:rsid w:val="005E1B48"/>
    <w:rsid w:val="005E5D19"/>
    <w:rsid w:val="00601516"/>
    <w:rsid w:val="006122E9"/>
    <w:rsid w:val="00621188"/>
    <w:rsid w:val="0063113D"/>
    <w:rsid w:val="0063199B"/>
    <w:rsid w:val="006366E5"/>
    <w:rsid w:val="006503B3"/>
    <w:rsid w:val="006630B1"/>
    <w:rsid w:val="00670B6F"/>
    <w:rsid w:val="0067508B"/>
    <w:rsid w:val="0067613E"/>
    <w:rsid w:val="0068192C"/>
    <w:rsid w:val="006823BE"/>
    <w:rsid w:val="0068302B"/>
    <w:rsid w:val="00686394"/>
    <w:rsid w:val="00692C8C"/>
    <w:rsid w:val="00693DD3"/>
    <w:rsid w:val="00695C45"/>
    <w:rsid w:val="006A443E"/>
    <w:rsid w:val="006B086B"/>
    <w:rsid w:val="006B3384"/>
    <w:rsid w:val="006B365C"/>
    <w:rsid w:val="006C56AC"/>
    <w:rsid w:val="006D0E81"/>
    <w:rsid w:val="006E3F32"/>
    <w:rsid w:val="007054D7"/>
    <w:rsid w:val="007065DB"/>
    <w:rsid w:val="007101C6"/>
    <w:rsid w:val="007132BF"/>
    <w:rsid w:val="00722683"/>
    <w:rsid w:val="00723767"/>
    <w:rsid w:val="00733819"/>
    <w:rsid w:val="00756AC2"/>
    <w:rsid w:val="00761291"/>
    <w:rsid w:val="00762DB2"/>
    <w:rsid w:val="0077080B"/>
    <w:rsid w:val="00781014"/>
    <w:rsid w:val="00786E2D"/>
    <w:rsid w:val="007902A0"/>
    <w:rsid w:val="007902C6"/>
    <w:rsid w:val="00795FBE"/>
    <w:rsid w:val="007A286A"/>
    <w:rsid w:val="007A4730"/>
    <w:rsid w:val="007A592B"/>
    <w:rsid w:val="007A5C0E"/>
    <w:rsid w:val="007B4174"/>
    <w:rsid w:val="007B5B69"/>
    <w:rsid w:val="007C3F0A"/>
    <w:rsid w:val="007E15CB"/>
    <w:rsid w:val="007F2117"/>
    <w:rsid w:val="007F347D"/>
    <w:rsid w:val="007F5E1C"/>
    <w:rsid w:val="0080350B"/>
    <w:rsid w:val="00833F9A"/>
    <w:rsid w:val="00835580"/>
    <w:rsid w:val="00844F99"/>
    <w:rsid w:val="00852197"/>
    <w:rsid w:val="00854BE9"/>
    <w:rsid w:val="00855E0B"/>
    <w:rsid w:val="00870E1A"/>
    <w:rsid w:val="00873F86"/>
    <w:rsid w:val="00887ED3"/>
    <w:rsid w:val="00890831"/>
    <w:rsid w:val="00895D2C"/>
    <w:rsid w:val="008A154C"/>
    <w:rsid w:val="008B2B04"/>
    <w:rsid w:val="008B5611"/>
    <w:rsid w:val="008D76CA"/>
    <w:rsid w:val="008F093D"/>
    <w:rsid w:val="008F1712"/>
    <w:rsid w:val="008F630F"/>
    <w:rsid w:val="009041C7"/>
    <w:rsid w:val="00917F9C"/>
    <w:rsid w:val="009233BD"/>
    <w:rsid w:val="0092737D"/>
    <w:rsid w:val="00964B70"/>
    <w:rsid w:val="009713A7"/>
    <w:rsid w:val="00972529"/>
    <w:rsid w:val="00991DDF"/>
    <w:rsid w:val="00992B29"/>
    <w:rsid w:val="009A098C"/>
    <w:rsid w:val="009B7E52"/>
    <w:rsid w:val="009C3899"/>
    <w:rsid w:val="009C537A"/>
    <w:rsid w:val="009D5849"/>
    <w:rsid w:val="009E1C21"/>
    <w:rsid w:val="009F30BE"/>
    <w:rsid w:val="009F7779"/>
    <w:rsid w:val="00A309FE"/>
    <w:rsid w:val="00A32D19"/>
    <w:rsid w:val="00A36076"/>
    <w:rsid w:val="00A54111"/>
    <w:rsid w:val="00A70471"/>
    <w:rsid w:val="00A70AAD"/>
    <w:rsid w:val="00A95BBD"/>
    <w:rsid w:val="00AA0CFA"/>
    <w:rsid w:val="00AA372E"/>
    <w:rsid w:val="00AA7F45"/>
    <w:rsid w:val="00AB0021"/>
    <w:rsid w:val="00AB5E00"/>
    <w:rsid w:val="00AC3B57"/>
    <w:rsid w:val="00AE5CA9"/>
    <w:rsid w:val="00B3029D"/>
    <w:rsid w:val="00B40C68"/>
    <w:rsid w:val="00B57D57"/>
    <w:rsid w:val="00B76DDB"/>
    <w:rsid w:val="00B84F5A"/>
    <w:rsid w:val="00B94F92"/>
    <w:rsid w:val="00BA129F"/>
    <w:rsid w:val="00BA1E3B"/>
    <w:rsid w:val="00BA2055"/>
    <w:rsid w:val="00BC1FC2"/>
    <w:rsid w:val="00BC6248"/>
    <w:rsid w:val="00BE7D7B"/>
    <w:rsid w:val="00BF3853"/>
    <w:rsid w:val="00C0165A"/>
    <w:rsid w:val="00C045E5"/>
    <w:rsid w:val="00C06D52"/>
    <w:rsid w:val="00C14D4D"/>
    <w:rsid w:val="00C20067"/>
    <w:rsid w:val="00C236CD"/>
    <w:rsid w:val="00C25A45"/>
    <w:rsid w:val="00C26D7C"/>
    <w:rsid w:val="00C33B89"/>
    <w:rsid w:val="00C419A5"/>
    <w:rsid w:val="00C56532"/>
    <w:rsid w:val="00C62100"/>
    <w:rsid w:val="00C63F1A"/>
    <w:rsid w:val="00C6585E"/>
    <w:rsid w:val="00C67FA0"/>
    <w:rsid w:val="00C70231"/>
    <w:rsid w:val="00C80C5F"/>
    <w:rsid w:val="00C9644E"/>
    <w:rsid w:val="00CA09DB"/>
    <w:rsid w:val="00CB39CB"/>
    <w:rsid w:val="00CB5F41"/>
    <w:rsid w:val="00CC77B6"/>
    <w:rsid w:val="00CE33E3"/>
    <w:rsid w:val="00CF12CE"/>
    <w:rsid w:val="00CF3E62"/>
    <w:rsid w:val="00D02C39"/>
    <w:rsid w:val="00D17E9E"/>
    <w:rsid w:val="00D270A1"/>
    <w:rsid w:val="00D32A1C"/>
    <w:rsid w:val="00D46FBF"/>
    <w:rsid w:val="00D47007"/>
    <w:rsid w:val="00D55D10"/>
    <w:rsid w:val="00D62032"/>
    <w:rsid w:val="00D809AE"/>
    <w:rsid w:val="00D840D9"/>
    <w:rsid w:val="00D94C59"/>
    <w:rsid w:val="00D970E9"/>
    <w:rsid w:val="00DA44FE"/>
    <w:rsid w:val="00DC7165"/>
    <w:rsid w:val="00DD0514"/>
    <w:rsid w:val="00DD1801"/>
    <w:rsid w:val="00DF76A6"/>
    <w:rsid w:val="00E00352"/>
    <w:rsid w:val="00E0155B"/>
    <w:rsid w:val="00E10647"/>
    <w:rsid w:val="00E15EFA"/>
    <w:rsid w:val="00E24D86"/>
    <w:rsid w:val="00E278D6"/>
    <w:rsid w:val="00E32FF8"/>
    <w:rsid w:val="00E44DC9"/>
    <w:rsid w:val="00E60689"/>
    <w:rsid w:val="00E66F4C"/>
    <w:rsid w:val="00E90B43"/>
    <w:rsid w:val="00E924E6"/>
    <w:rsid w:val="00EB0E35"/>
    <w:rsid w:val="00EC1643"/>
    <w:rsid w:val="00ED5D3C"/>
    <w:rsid w:val="00EE54A3"/>
    <w:rsid w:val="00EE5AA4"/>
    <w:rsid w:val="00EF1CF3"/>
    <w:rsid w:val="00F01CB7"/>
    <w:rsid w:val="00F15D0D"/>
    <w:rsid w:val="00F1644F"/>
    <w:rsid w:val="00F2035E"/>
    <w:rsid w:val="00F232B8"/>
    <w:rsid w:val="00F24A62"/>
    <w:rsid w:val="00F30F83"/>
    <w:rsid w:val="00F412DE"/>
    <w:rsid w:val="00F45E9D"/>
    <w:rsid w:val="00F50B38"/>
    <w:rsid w:val="00F55382"/>
    <w:rsid w:val="00F555E3"/>
    <w:rsid w:val="00F571B8"/>
    <w:rsid w:val="00F67A2A"/>
    <w:rsid w:val="00F750C5"/>
    <w:rsid w:val="00F779C7"/>
    <w:rsid w:val="00F81F93"/>
    <w:rsid w:val="00FC0033"/>
    <w:rsid w:val="00FC2068"/>
    <w:rsid w:val="00FD3624"/>
    <w:rsid w:val="00FE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C7B86"/>
  <w15:docId w15:val="{C4AF33AD-AD0C-4757-B8C4-36E2DFCF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13D"/>
    <w:pPr>
      <w:tabs>
        <w:tab w:val="center" w:pos="4680"/>
        <w:tab w:val="right" w:pos="9360"/>
      </w:tabs>
      <w:spacing w:after="0" w:line="240" w:lineRule="auto"/>
    </w:pPr>
  </w:style>
  <w:style w:type="character" w:customStyle="1" w:styleId="a4">
    <w:name w:val="頁首 字元"/>
    <w:basedOn w:val="a0"/>
    <w:link w:val="a3"/>
    <w:uiPriority w:val="99"/>
    <w:rsid w:val="005A113D"/>
  </w:style>
  <w:style w:type="paragraph" w:styleId="a5">
    <w:name w:val="footer"/>
    <w:basedOn w:val="a"/>
    <w:link w:val="a6"/>
    <w:uiPriority w:val="99"/>
    <w:unhideWhenUsed/>
    <w:rsid w:val="005A113D"/>
    <w:pPr>
      <w:tabs>
        <w:tab w:val="center" w:pos="4680"/>
        <w:tab w:val="right" w:pos="9360"/>
      </w:tabs>
      <w:spacing w:after="0" w:line="240" w:lineRule="auto"/>
    </w:pPr>
  </w:style>
  <w:style w:type="character" w:customStyle="1" w:styleId="a6">
    <w:name w:val="頁尾 字元"/>
    <w:basedOn w:val="a0"/>
    <w:link w:val="a5"/>
    <w:uiPriority w:val="99"/>
    <w:rsid w:val="005A113D"/>
  </w:style>
  <w:style w:type="character" w:styleId="a7">
    <w:name w:val="Hyperlink"/>
    <w:unhideWhenUsed/>
    <w:rsid w:val="005A113D"/>
    <w:rPr>
      <w:color w:val="0000FF"/>
      <w:u w:val="single"/>
    </w:rPr>
  </w:style>
  <w:style w:type="paragraph" w:styleId="Web">
    <w:name w:val="Normal (Web)"/>
    <w:basedOn w:val="a"/>
    <w:uiPriority w:val="99"/>
    <w:unhideWhenUsed/>
    <w:rsid w:val="005A113D"/>
    <w:pPr>
      <w:spacing w:before="100" w:beforeAutospacing="1" w:after="100" w:afterAutospacing="1" w:line="264" w:lineRule="auto"/>
    </w:pPr>
    <w:rPr>
      <w:rFonts w:ascii="Times New Roman" w:hAnsi="Times New Roman" w:cs="Times New Roman"/>
      <w:sz w:val="24"/>
      <w:szCs w:val="24"/>
      <w:lang w:eastAsia="zh-TW"/>
    </w:rPr>
  </w:style>
  <w:style w:type="character" w:styleId="a8">
    <w:name w:val="annotation reference"/>
    <w:basedOn w:val="a0"/>
    <w:uiPriority w:val="99"/>
    <w:semiHidden/>
    <w:unhideWhenUsed/>
    <w:rsid w:val="00601516"/>
    <w:rPr>
      <w:sz w:val="16"/>
      <w:szCs w:val="16"/>
    </w:rPr>
  </w:style>
  <w:style w:type="paragraph" w:styleId="a9">
    <w:name w:val="annotation text"/>
    <w:basedOn w:val="a"/>
    <w:link w:val="aa"/>
    <w:uiPriority w:val="99"/>
    <w:semiHidden/>
    <w:unhideWhenUsed/>
    <w:rsid w:val="00601516"/>
    <w:pPr>
      <w:spacing w:line="240" w:lineRule="auto"/>
    </w:pPr>
    <w:rPr>
      <w:sz w:val="20"/>
      <w:szCs w:val="20"/>
    </w:rPr>
  </w:style>
  <w:style w:type="character" w:customStyle="1" w:styleId="aa">
    <w:name w:val="註解文字 字元"/>
    <w:basedOn w:val="a0"/>
    <w:link w:val="a9"/>
    <w:uiPriority w:val="99"/>
    <w:semiHidden/>
    <w:rsid w:val="00601516"/>
    <w:rPr>
      <w:sz w:val="20"/>
      <w:szCs w:val="20"/>
    </w:rPr>
  </w:style>
  <w:style w:type="paragraph" w:styleId="ab">
    <w:name w:val="annotation subject"/>
    <w:basedOn w:val="a9"/>
    <w:next w:val="a9"/>
    <w:link w:val="ac"/>
    <w:uiPriority w:val="99"/>
    <w:semiHidden/>
    <w:unhideWhenUsed/>
    <w:rsid w:val="00601516"/>
    <w:rPr>
      <w:b/>
      <w:bCs/>
    </w:rPr>
  </w:style>
  <w:style w:type="character" w:customStyle="1" w:styleId="ac">
    <w:name w:val="註解主旨 字元"/>
    <w:basedOn w:val="aa"/>
    <w:link w:val="ab"/>
    <w:uiPriority w:val="99"/>
    <w:semiHidden/>
    <w:rsid w:val="00601516"/>
    <w:rPr>
      <w:b/>
      <w:bCs/>
      <w:sz w:val="20"/>
      <w:szCs w:val="20"/>
    </w:rPr>
  </w:style>
  <w:style w:type="paragraph" w:styleId="ad">
    <w:name w:val="Balloon Text"/>
    <w:basedOn w:val="a"/>
    <w:link w:val="ae"/>
    <w:uiPriority w:val="99"/>
    <w:semiHidden/>
    <w:unhideWhenUsed/>
    <w:rsid w:val="00601516"/>
    <w:pPr>
      <w:spacing w:after="0" w:line="240" w:lineRule="auto"/>
    </w:pPr>
    <w:rPr>
      <w:rFonts w:ascii="Segoe UI" w:hAnsi="Segoe UI" w:cs="Segoe UI"/>
      <w:sz w:val="18"/>
      <w:szCs w:val="18"/>
    </w:rPr>
  </w:style>
  <w:style w:type="character" w:customStyle="1" w:styleId="ae">
    <w:name w:val="註解方塊文字 字元"/>
    <w:basedOn w:val="a0"/>
    <w:link w:val="ad"/>
    <w:uiPriority w:val="99"/>
    <w:semiHidden/>
    <w:rsid w:val="00601516"/>
    <w:rPr>
      <w:rFonts w:ascii="Segoe UI" w:hAnsi="Segoe UI" w:cs="Segoe UI"/>
      <w:sz w:val="18"/>
      <w:szCs w:val="18"/>
    </w:rPr>
  </w:style>
  <w:style w:type="character" w:customStyle="1" w:styleId="UnresolvedMention1">
    <w:name w:val="Unresolved Mention1"/>
    <w:basedOn w:val="a0"/>
    <w:uiPriority w:val="99"/>
    <w:semiHidden/>
    <w:unhideWhenUsed/>
    <w:rsid w:val="00475A7F"/>
    <w:rPr>
      <w:color w:val="605E5C"/>
      <w:shd w:val="clear" w:color="auto" w:fill="E1DFDD"/>
    </w:rPr>
  </w:style>
  <w:style w:type="character" w:customStyle="1" w:styleId="apple-converted-space">
    <w:name w:val="apple-converted-space"/>
    <w:basedOn w:val="a0"/>
    <w:rsid w:val="00C419A5"/>
  </w:style>
  <w:style w:type="paragraph" w:styleId="af">
    <w:name w:val="List Paragraph"/>
    <w:basedOn w:val="a"/>
    <w:uiPriority w:val="34"/>
    <w:qFormat/>
    <w:rsid w:val="00367C2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0627">
      <w:bodyDiv w:val="1"/>
      <w:marLeft w:val="0"/>
      <w:marRight w:val="0"/>
      <w:marTop w:val="0"/>
      <w:marBottom w:val="0"/>
      <w:divBdr>
        <w:top w:val="none" w:sz="0" w:space="0" w:color="auto"/>
        <w:left w:val="none" w:sz="0" w:space="0" w:color="auto"/>
        <w:bottom w:val="none" w:sz="0" w:space="0" w:color="auto"/>
        <w:right w:val="none" w:sz="0" w:space="0" w:color="auto"/>
      </w:divBdr>
    </w:div>
    <w:div w:id="1282809652">
      <w:bodyDiv w:val="1"/>
      <w:marLeft w:val="0"/>
      <w:marRight w:val="0"/>
      <w:marTop w:val="0"/>
      <w:marBottom w:val="0"/>
      <w:divBdr>
        <w:top w:val="none" w:sz="0" w:space="0" w:color="auto"/>
        <w:left w:val="none" w:sz="0" w:space="0" w:color="auto"/>
        <w:bottom w:val="none" w:sz="0" w:space="0" w:color="auto"/>
        <w:right w:val="none" w:sz="0" w:space="0" w:color="auto"/>
      </w:divBdr>
    </w:div>
    <w:div w:id="1310748318">
      <w:bodyDiv w:val="1"/>
      <w:marLeft w:val="0"/>
      <w:marRight w:val="0"/>
      <w:marTop w:val="0"/>
      <w:marBottom w:val="0"/>
      <w:divBdr>
        <w:top w:val="none" w:sz="0" w:space="0" w:color="auto"/>
        <w:left w:val="none" w:sz="0" w:space="0" w:color="auto"/>
        <w:bottom w:val="none" w:sz="0" w:space="0" w:color="auto"/>
        <w:right w:val="none" w:sz="0" w:space="0" w:color="auto"/>
      </w:divBdr>
    </w:div>
    <w:div w:id="18023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C57C-F9A2-4EC4-ADAD-953B64930C3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6002626-F87B-4299-881D-8CF6440315CD}">
  <ds:schemaRefs>
    <ds:schemaRef ds:uri="http://schemas.microsoft.com/sharepoint/v3/contenttype/forms"/>
  </ds:schemaRefs>
</ds:datastoreItem>
</file>

<file path=customXml/itemProps3.xml><?xml version="1.0" encoding="utf-8"?>
<ds:datastoreItem xmlns:ds="http://schemas.openxmlformats.org/officeDocument/2006/customXml" ds:itemID="{A87F514F-C8A2-4BE1-AA44-A172EF23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565C7-460F-4C88-A703-1338DF39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Didner</dc:creator>
  <cp:lastModifiedBy>JAIR.SOSSA 蘇家義</cp:lastModifiedBy>
  <cp:revision>3</cp:revision>
  <cp:lastPrinted>2018-11-21T01:34:00Z</cp:lastPrinted>
  <dcterms:created xsi:type="dcterms:W3CDTF">2018-11-21T09:22:00Z</dcterms:created>
  <dcterms:modified xsi:type="dcterms:W3CDTF">2018-11-21T09:22:00Z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