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5" w:rsidRDefault="0091331A" w:rsidP="00A029D7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 w:rsidRPr="00694507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台達</w:t>
      </w:r>
      <w:r w:rsidR="00B84FE2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加入</w:t>
      </w:r>
      <w:proofErr w:type="spellStart"/>
      <w:r w:rsidR="0035714F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ChargIN</w:t>
      </w:r>
      <w:proofErr w:type="spellEnd"/>
      <w:r w:rsidR="0035714F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 w:rsidR="0035714F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e.V</w:t>
      </w:r>
      <w:proofErr w:type="spellEnd"/>
      <w:r w:rsidR="0035714F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.</w:t>
      </w:r>
      <w:r w:rsidR="00CD1E09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 w:rsidR="0035714F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協會</w:t>
      </w:r>
    </w:p>
    <w:p w:rsidR="00B91D91" w:rsidRPr="00CD1E09" w:rsidRDefault="0056500F" w:rsidP="007C04F3">
      <w:pPr>
        <w:spacing w:line="0" w:lineRule="atLeast"/>
        <w:jc w:val="center"/>
        <w:rPr>
          <w:rStyle w:val="ae"/>
          <w:rFonts w:ascii="標楷體" w:eastAsia="標楷體" w:hAnsi="標楷體" w:cs="Arial"/>
          <w:b w:val="0"/>
          <w:color w:val="0D0D0D" w:themeColor="text1" w:themeTint="F2"/>
          <w:sz w:val="28"/>
          <w:szCs w:val="28"/>
          <w:lang w:eastAsia="zh-TW"/>
        </w:rPr>
      </w:pP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協助推動</w:t>
      </w:r>
      <w:r w:rsidR="00F41B14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聯</w:t>
      </w:r>
      <w:r w:rsidR="0035714F" w:rsidRPr="00CD1E09">
        <w:rPr>
          <w:rFonts w:ascii="標楷體" w:eastAsia="標楷體" w:hAnsi="標楷體" w:cs="Helvetica"/>
          <w:b/>
          <w:color w:val="000000"/>
          <w:sz w:val="28"/>
          <w:szCs w:val="28"/>
          <w:shd w:val="clear" w:color="auto" w:fill="FFFFFF"/>
          <w:lang w:eastAsia="zh-TW"/>
        </w:rPr>
        <w:t>合充電系統</w:t>
      </w:r>
      <w:r w:rsidR="00F41B14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  <w:lang w:eastAsia="zh-TW"/>
        </w:rPr>
        <w:t>(</w:t>
      </w:r>
      <w:r w:rsidR="00F41B14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CCS)</w:t>
      </w:r>
      <w:r w:rsidR="00347C84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  <w:lang w:eastAsia="zh-TW"/>
        </w:rPr>
        <w:t>成為</w:t>
      </w:r>
      <w:r w:rsidR="0035714F" w:rsidRPr="00CD1E09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  <w:lang w:eastAsia="zh-TW"/>
        </w:rPr>
        <w:t>全球電動車充電</w:t>
      </w:r>
      <w:r w:rsidR="00347C84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  <w:lang w:eastAsia="zh-TW"/>
        </w:rPr>
        <w:t>標準</w:t>
      </w:r>
      <w:r w:rsidR="00B84FE2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  <w:lang w:eastAsia="zh-TW"/>
        </w:rPr>
        <w:t>規格</w:t>
      </w:r>
    </w:p>
    <w:p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</w:t>
      </w:r>
    </w:p>
    <w:p w:rsidR="00A029D7" w:rsidRPr="0069450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CD1E09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9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56500F" w:rsidRPr="00FF254B">
        <w:rPr>
          <w:rFonts w:ascii="Arial" w:eastAsia="標楷體" w:hAnsi="Arial" w:cs="Arial" w:hint="eastAsia"/>
          <w:sz w:val="18"/>
          <w:szCs w:val="18"/>
          <w:lang w:eastAsia="zh-TW"/>
        </w:rPr>
        <w:t>2</w:t>
      </w:r>
      <w:r w:rsidR="00761074">
        <w:rPr>
          <w:rFonts w:ascii="Arial" w:eastAsia="標楷體" w:hAnsi="Arial" w:cs="Arial" w:hint="eastAsia"/>
          <w:sz w:val="18"/>
          <w:szCs w:val="18"/>
          <w:lang w:eastAsia="zh-TW"/>
        </w:rPr>
        <w:t>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:rsidR="00592B86" w:rsidRPr="00694507" w:rsidRDefault="00592B86" w:rsidP="00A029D7">
      <w:pPr>
        <w:spacing w:line="360" w:lineRule="exact"/>
        <w:jc w:val="both"/>
        <w:rPr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</w:p>
    <w:p w:rsidR="00E25A8A" w:rsidRDefault="00592B86" w:rsidP="00584530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台達今</w:t>
      </w:r>
      <w:r w:rsidR="00BB327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(</w:t>
      </w:r>
      <w:r w:rsidR="00761074">
        <w:rPr>
          <w:rFonts w:ascii="Arial" w:eastAsia="標楷體" w:hAnsi="Arial" w:cs="Arial" w:hint="eastAsia"/>
          <w:bCs/>
          <w:sz w:val="28"/>
          <w:szCs w:val="28"/>
          <w:lang w:eastAsia="zh-TW"/>
        </w:rPr>
        <w:t>26</w:t>
      </w:r>
      <w:bookmarkStart w:id="0" w:name="_GoBack"/>
      <w:bookmarkEnd w:id="0"/>
      <w:r w:rsidR="00BB3270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)</w:t>
      </w:r>
      <w:r w:rsidR="009F1068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日</w:t>
      </w:r>
      <w:r w:rsidR="00347C8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宣</w:t>
      </w:r>
      <w:r w:rsidR="00F41B1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布成為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Charging Interface Initiative (</w:t>
      </w:r>
      <w:proofErr w:type="spellStart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CharIn</w:t>
      </w:r>
      <w:proofErr w:type="spellEnd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e.V</w:t>
      </w:r>
      <w:proofErr w:type="spellEnd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.) 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協會核心會員</w:t>
      </w:r>
      <w:r w:rsidR="00B84FE2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，運用</w:t>
      </w:r>
      <w:r w:rsidR="00BB063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台達在</w:t>
      </w:r>
      <w:r w:rsidR="00B84FE2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電源效率</w:t>
      </w:r>
      <w:r w:rsidR="00347C8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的領導地位與</w:t>
      </w:r>
      <w:r w:rsidR="00BB063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佈局</w:t>
      </w:r>
      <w:r w:rsidR="00347C8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全球多年的電動車充電設備</w:t>
      </w:r>
      <w:r w:rsidR="00BB063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實</w:t>
      </w:r>
      <w:r w:rsidR="00347C8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力，</w:t>
      </w:r>
      <w:r w:rsidR="00B84FE2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持</w:t>
      </w:r>
      <w:r w:rsidR="00347C8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續促進與發展電動車快速充電規格</w:t>
      </w:r>
      <w:r w:rsidR="00AA1BAD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</w:t>
      </w:r>
      <w:proofErr w:type="spellStart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CharIN</w:t>
      </w:r>
      <w:proofErr w:type="spellEnd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e.V</w:t>
      </w:r>
      <w:proofErr w:type="spellEnd"/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. 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為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在</w:t>
      </w:r>
      <w:r w:rsidR="00332EE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德國柏林成立的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開放式協會，主要成員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皆為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全球電動車產業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中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最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具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影響力的企業，</w:t>
      </w:r>
      <w:r w:rsidR="00940B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此協會主要</w:t>
      </w:r>
      <w:r w:rsidR="00F41B1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負責支持與促進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聯合充電系統</w:t>
      </w:r>
      <w:r w:rsidR="00042E6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r w:rsidR="00AA1BA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(CCS)</w:t>
      </w:r>
      <w:r w:rsidR="00042E6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r w:rsidR="00940B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成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為</w:t>
      </w:r>
      <w:r w:rsidR="00940B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全世界電動車充電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</w:t>
      </w:r>
      <w:r w:rsidR="00940B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主要規格之一</w:t>
      </w:r>
      <w:r w:rsidR="00B84FE2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F967D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透過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現有與未來</w:t>
      </w:r>
      <w:r w:rsidR="00D100F5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充電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設備規格標準化</w:t>
      </w:r>
      <w:r w:rsidR="00D100F5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提升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充電基礎設施的</w:t>
      </w:r>
      <w:r w:rsidR="00F967D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便利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性</w:t>
      </w:r>
      <w:r w:rsidR="00F967D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與成本效率，</w:t>
      </w:r>
      <w:r w:rsidR="00D100F5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進而</w:t>
      </w:r>
      <w:r w:rsidR="00F967D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提高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整體</w:t>
      </w:r>
      <w:r w:rsidR="00F967D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電動車使用者的效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益</w:t>
      </w:r>
      <w:r w:rsidR="00E25A8A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</w:t>
      </w:r>
    </w:p>
    <w:p w:rsidR="00CE03E6" w:rsidRPr="00D835A6" w:rsidRDefault="00CE03E6" w:rsidP="00D33071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CE03E6" w:rsidRDefault="00D82B2F" w:rsidP="00D33071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台達電源系統事業群</w:t>
      </w:r>
      <w:r w:rsidR="008D2764" w:rsidRPr="008D276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副總裁</w:t>
      </w:r>
      <w:r w:rsidR="008D276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與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總經理鄭安表示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, 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「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我們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很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高興有機會加入</w:t>
      </w:r>
      <w:proofErr w:type="spellStart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CharIN</w:t>
      </w:r>
      <w:proofErr w:type="spellEnd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e.V</w:t>
      </w:r>
      <w:proofErr w:type="spellEnd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.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協會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也非常期待與它的成員合作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。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事實上台達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已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和其中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許多成員合作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多</w:t>
      </w:r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年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proofErr w:type="spellStart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ChargIN</w:t>
      </w:r>
      <w:proofErr w:type="spellEnd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e.V</w:t>
      </w:r>
      <w:proofErr w:type="spellEnd"/>
      <w:r w:rsidR="00FB20FA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.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團隊中包含許多領域的專家，相信</w:t>
      </w:r>
      <w:r w:rsidR="007D3281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有能力促進與發展</w:t>
      </w:r>
      <w:r w:rsidR="007D3281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CCS</w:t>
      </w:r>
      <w:r w:rsidR="007D3281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規格成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為</w:t>
      </w:r>
      <w:r w:rsidR="007D3281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全球充電主要標準規格之</w:t>
      </w:r>
      <w:proofErr w:type="gramStart"/>
      <w:r w:rsidR="007D3281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一</w:t>
      </w:r>
      <w:proofErr w:type="gramEnd"/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。台達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亦能透過</w:t>
      </w:r>
      <w:r w:rsidR="007E565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此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合作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提供全</w:t>
      </w:r>
      <w:r w:rsidR="007E565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球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電動車使用者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更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高效及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方便使用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的充電解決方案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促進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e-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m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obility</w:t>
      </w:r>
      <w:r w:rsidR="007F08DF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，邁向</w:t>
      </w:r>
      <w:r w:rsidR="00AD7787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永續城市</w:t>
      </w:r>
      <w:r w:rsidR="00AD7787"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。</w:t>
      </w: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>」</w:t>
      </w:r>
    </w:p>
    <w:p w:rsidR="002E6F2F" w:rsidRDefault="002E6F2F" w:rsidP="00D33071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90238F" w:rsidRDefault="0090238F" w:rsidP="0090238F">
      <w:pPr>
        <w:snapToGrid w:val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proofErr w:type="spellStart"/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CharIN</w:t>
      </w:r>
      <w:proofErr w:type="spellEnd"/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</w:t>
      </w:r>
      <w:proofErr w:type="spellStart"/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e.V</w:t>
      </w:r>
      <w:proofErr w:type="spellEnd"/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. 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為開放式協會，主要負責支持與促進聯合充電系統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(CCS) 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成為全世界電動車充電的主要規格之一，主要成員皆為全球電動車產業中最具影響力的企業，例如，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BMW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、菲亞特克萊斯勒集團、福特、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GM 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>
        <w:rPr>
          <w:rStyle w:val="apple-converted-space"/>
          <w:rFonts w:ascii="Arial" w:hAnsi="Arial" w:cs="Arial"/>
          <w:color w:val="545454"/>
          <w:shd w:val="clear" w:color="auto" w:fill="FFFFFF"/>
          <w:lang w:eastAsia="zh-TW"/>
        </w:rPr>
        <w:t> </w:t>
      </w:r>
      <w:r w:rsidRPr="008D2764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菲尼克斯電子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>保時捷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>雷諾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>特斯拉等廠商。</w:t>
      </w:r>
    </w:p>
    <w:p w:rsidR="0090238F" w:rsidRPr="00694507" w:rsidRDefault="0090238F" w:rsidP="0090238F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2E6F2F" w:rsidRDefault="007E5650" w:rsidP="00D33071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台達洞悉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e-mobility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的未來巨大潛力，近年</w:t>
      </w:r>
      <w:r w:rsidR="00757A0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提供全球電動車領導製造廠商車載充電器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(on-board chargers)</w:t>
      </w:r>
      <w:r w:rsidR="00757A0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直流電源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轉換器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(DC/DC converters)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等最先進零件，</w:t>
      </w:r>
      <w:r w:rsidR="00757A0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成為電動車產業的早期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領導廠商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，亦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開始整合自製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的</w:t>
      </w:r>
      <w:proofErr w:type="gramStart"/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直流快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充</w:t>
      </w:r>
      <w:proofErr w:type="gramEnd"/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交流充電設備與自</w:t>
      </w:r>
      <w:r w:rsidR="00D835A6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行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設計的充電</w:t>
      </w:r>
      <w:r w:rsidR="005558F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站管理系統</w:t>
      </w:r>
      <w:r w:rsidR="005558F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(SMS)</w:t>
      </w:r>
      <w:r w:rsidR="005558F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來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實</w:t>
      </w:r>
      <w:r w:rsidR="005558FD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現</w:t>
      </w:r>
      <w:r w:rsidR="004A10E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全方位解決方案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，重要</w:t>
      </w:r>
      <w:r w:rsidR="003C3020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案例包括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：為成長中的歐洲充電設備網絡提供</w:t>
      </w:r>
      <w:r w:rsidR="000F361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150kW</w:t>
      </w:r>
      <w:r w:rsidR="000F361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直流超快速與</w:t>
      </w:r>
      <w:r w:rsidR="000F361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50kW</w:t>
      </w:r>
      <w:r w:rsidR="000F361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直流快速充電站</w:t>
      </w:r>
      <w:r w:rsidR="00AE5673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與美國知名能源公司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DTE Energy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合作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在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底特律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MGM Grand</w:t>
      </w:r>
      <w:r w:rsidR="00B270E9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大酒店安裝智慧型充電設備</w:t>
      </w:r>
      <w:r w:rsidR="007B182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、於台灣、香港、泰國、澳洲等商業</w:t>
      </w:r>
      <w:r w:rsidR="007B1824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 (</w:t>
      </w:r>
      <w:r w:rsidR="00605EC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機場、辦公大樓、觀光地區</w:t>
      </w:r>
      <w:r w:rsidR="00605EC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 xml:space="preserve">) </w:t>
      </w:r>
      <w:r w:rsidR="00605EC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及住宅應用安裝充電設備</w:t>
      </w: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等</w:t>
      </w:r>
      <w:r w:rsidR="00605ECB"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。</w:t>
      </w:r>
    </w:p>
    <w:p w:rsidR="003E2091" w:rsidRDefault="003E2091" w:rsidP="00D33071">
      <w:pPr>
        <w:snapToGrid w:val="0"/>
        <w:jc w:val="both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E26D13" w:rsidRDefault="00DA1DDA" w:rsidP="00D51137">
      <w:pPr>
        <w:snapToGrid w:val="0"/>
        <w:jc w:val="both"/>
        <w:rPr>
          <w:rFonts w:ascii="標楷體" w:eastAsia="標楷體" w:hAnsi="標楷體"/>
          <w:sz w:val="28"/>
          <w:szCs w:val="28"/>
          <w:shd w:val="clear" w:color="auto" w:fill="FFFFFF"/>
          <w:lang w:eastAsia="zh-TW"/>
        </w:rPr>
      </w:pP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台達致力於創新研發，</w:t>
      </w:r>
      <w:r w:rsidR="00BB2C8E" w:rsidRPr="00042E6F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2015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年投入集團總營收</w:t>
      </w:r>
      <w:r w:rsidR="007E5650">
        <w:rPr>
          <w:rFonts w:ascii="Arial" w:eastAsia="標楷體" w:hAnsi="Arial" w:cs="Arial" w:hint="eastAsia"/>
          <w:sz w:val="28"/>
          <w:szCs w:val="28"/>
          <w:shd w:val="clear" w:color="auto" w:fill="FFFFFF"/>
          <w:lang w:eastAsia="zh-TW"/>
        </w:rPr>
        <w:t>超過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7</w:t>
      </w:r>
      <w:r w:rsidR="00BB2C8E">
        <w:rPr>
          <w:rFonts w:ascii="Arial" w:eastAsia="標楷體" w:hAnsi="Arial" w:cs="Arial" w:hint="eastAsia"/>
          <w:sz w:val="28"/>
          <w:szCs w:val="28"/>
          <w:shd w:val="clear" w:color="auto" w:fill="FFFFFF"/>
          <w:lang w:eastAsia="zh-TW"/>
        </w:rPr>
        <w:t>.2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%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 作為研發</w:t>
      </w:r>
      <w:r w:rsidR="00D835A6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費用，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不斷提高電源產品的能源轉換效率，目前產品效率都已達 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90%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以上，尤其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交換式電源供應器效率</w:t>
      </w:r>
      <w:r w:rsidR="00D835A6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高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達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96%</w:t>
      </w:r>
      <w:r w:rsidR="007E565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，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通訊電源效率</w:t>
      </w:r>
      <w:r w:rsidR="007E565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也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領先業界</w:t>
      </w:r>
      <w:r w:rsidR="007E565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，高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達 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97.5%</w:t>
      </w:r>
      <w:r w:rsidR="007E565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，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太陽能</w:t>
      </w:r>
      <w:proofErr w:type="gramStart"/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逆變器</w:t>
      </w:r>
      <w:proofErr w:type="gramEnd"/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效率更高達 </w:t>
      </w:r>
      <w:r w:rsidRPr="00C87286">
        <w:rPr>
          <w:rFonts w:ascii="Arial" w:eastAsia="標楷體" w:hAnsi="Arial" w:cs="Arial"/>
          <w:sz w:val="28"/>
          <w:szCs w:val="28"/>
          <w:shd w:val="clear" w:color="auto" w:fill="FFFFFF"/>
          <w:lang w:eastAsia="zh-TW"/>
        </w:rPr>
        <w:t>98.8%</w:t>
      </w:r>
      <w:r w:rsidRPr="00DA1DDA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。</w:t>
      </w:r>
      <w:r w:rsidR="00303AB5" w:rsidRPr="00303AB5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台達</w:t>
      </w:r>
      <w:r w:rsidR="00360326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亦</w:t>
      </w:r>
      <w:r w:rsidR="003E6E2C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整合先進技術與產品來發展節能整合方案</w:t>
      </w:r>
      <w:r w:rsidR="00303AB5" w:rsidRPr="00303AB5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，</w:t>
      </w:r>
      <w:r w:rsidR="000867E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例如</w:t>
      </w:r>
      <w:r w:rsidR="00360326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：</w:t>
      </w:r>
      <w:r w:rsidR="000867E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工業自動化、樓宇自動化、通訊電源、再可生能源、資料中心、視訊及監控與電動車充電解決方案</w:t>
      </w:r>
      <w:r w:rsidR="007E565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等</w:t>
      </w:r>
      <w:r w:rsidR="00360326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，助力環境永續發展</w:t>
      </w:r>
      <w:r w:rsidR="000867E0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。</w:t>
      </w:r>
    </w:p>
    <w:p w:rsidR="00291E5A" w:rsidRPr="00694507" w:rsidRDefault="004541C9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 w:rsidRPr="00694507"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lastRenderedPageBreak/>
        <w:t>＃　＃　＃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/>
          <w:lang w:eastAsia="zh-TW"/>
        </w:rPr>
        <w:t>關於台達</w:t>
      </w:r>
      <w:r>
        <w:rPr>
          <w:rFonts w:ascii="Arial" w:eastAsia="標楷體" w:hAnsi="Arial" w:cs="Arial"/>
          <w:bCs/>
          <w:lang w:eastAsia="zh-TW"/>
        </w:rPr>
        <w:br/>
      </w:r>
      <w:r>
        <w:rPr>
          <w:rFonts w:ascii="Arial" w:eastAsia="標楷體" w:hAnsi="Arial" w:cs="Arial" w:hint="eastAsia"/>
          <w:bCs/>
          <w:lang w:eastAsia="zh-TW"/>
        </w:rPr>
        <w:t>台達創立於</w:t>
      </w:r>
      <w:r>
        <w:rPr>
          <w:rFonts w:ascii="Arial" w:eastAsia="標楷體" w:hAnsi="Arial" w:cs="Arial"/>
          <w:bCs/>
          <w:lang w:eastAsia="zh-TW"/>
        </w:rPr>
        <w:t xml:space="preserve"> 1971 </w:t>
      </w:r>
      <w:r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節能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西哥、印度、巴西以及歐洲等地設有研發中心和生產基地。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>
        <w:rPr>
          <w:rFonts w:ascii="Arial" w:eastAsia="標楷體" w:hAnsi="Arial" w:cs="Arial"/>
          <w:bCs/>
          <w:lang w:eastAsia="zh-TW"/>
        </w:rPr>
        <w:t>2011</w:t>
      </w:r>
      <w:r>
        <w:rPr>
          <w:rFonts w:ascii="Arial" w:eastAsia="標楷體" w:hAnsi="Arial" w:cs="Arial" w:hint="eastAsia"/>
          <w:bCs/>
          <w:lang w:eastAsia="zh-TW"/>
        </w:rPr>
        <w:t>年起，連續五年入選</w:t>
      </w:r>
      <w:proofErr w:type="gramStart"/>
      <w:r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>
        <w:rPr>
          <w:rFonts w:ascii="Arial" w:eastAsia="標楷體" w:hAnsi="Arial" w:cs="Arial" w:hint="eastAsia"/>
          <w:bCs/>
          <w:lang w:eastAsia="zh-TW"/>
        </w:rPr>
        <w:t>指數</w:t>
      </w:r>
      <w:r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>
        <w:rPr>
          <w:rFonts w:ascii="Arial" w:eastAsia="標楷體" w:hAnsi="Arial" w:cs="Arial" w:hint="eastAsia"/>
          <w:bCs/>
          <w:lang w:eastAsia="zh-TW"/>
        </w:rPr>
        <w:t>簡稱</w:t>
      </w:r>
      <w:r>
        <w:rPr>
          <w:rFonts w:ascii="Arial" w:eastAsia="標楷體" w:hAnsi="Arial" w:cs="Arial"/>
          <w:bCs/>
          <w:lang w:eastAsia="zh-TW"/>
        </w:rPr>
        <w:t xml:space="preserve">DJSI) </w:t>
      </w:r>
      <w:r>
        <w:rPr>
          <w:rFonts w:ascii="Arial" w:eastAsia="標楷體" w:hAnsi="Arial" w:cs="Arial" w:hint="eastAsia"/>
          <w:bCs/>
          <w:lang w:eastAsia="zh-TW"/>
        </w:rPr>
        <w:t>之「世界指數」</w:t>
      </w:r>
      <w:r>
        <w:rPr>
          <w:rFonts w:ascii="Arial" w:eastAsia="標楷體" w:hAnsi="Arial" w:cs="Arial"/>
          <w:bCs/>
          <w:lang w:eastAsia="zh-TW"/>
        </w:rPr>
        <w:t>(DJSI World)</w:t>
      </w:r>
      <w:r>
        <w:rPr>
          <w:rFonts w:ascii="Arial" w:eastAsia="標楷體" w:hAnsi="Arial" w:cs="Arial" w:hint="eastAsia"/>
          <w:bCs/>
          <w:lang w:eastAsia="zh-TW"/>
        </w:rPr>
        <w:t>，</w:t>
      </w:r>
      <w:r>
        <w:rPr>
          <w:rFonts w:ascii="Arial" w:eastAsia="標楷體" w:hAnsi="Arial" w:cs="Arial"/>
          <w:bCs/>
          <w:lang w:eastAsia="zh-TW"/>
        </w:rPr>
        <w:t>2015</w:t>
      </w:r>
      <w:r>
        <w:rPr>
          <w:rFonts w:ascii="Arial" w:eastAsia="標楷體" w:hAnsi="Arial" w:cs="Arial" w:hint="eastAsia"/>
          <w:bCs/>
          <w:lang w:eastAsia="zh-TW"/>
        </w:rPr>
        <w:t>年總體評分躍居全球電子設備產業之首，並連續三年蟬聯「新興市場指數」</w:t>
      </w:r>
      <w:r>
        <w:rPr>
          <w:rFonts w:ascii="Arial" w:eastAsia="標楷體" w:hAnsi="Arial" w:cs="Arial"/>
          <w:bCs/>
          <w:lang w:eastAsia="zh-TW"/>
        </w:rPr>
        <w:t>(DJSI-Emerging Markets)</w:t>
      </w:r>
      <w:r>
        <w:rPr>
          <w:rFonts w:ascii="Arial" w:eastAsia="標楷體" w:hAnsi="Arial" w:cs="Arial" w:hint="eastAsia"/>
          <w:bCs/>
          <w:lang w:eastAsia="zh-TW"/>
        </w:rPr>
        <w:t>」；</w:t>
      </w:r>
      <w:r>
        <w:rPr>
          <w:rFonts w:ascii="Arial" w:eastAsia="標楷體" w:hAnsi="Arial" w:cs="Arial"/>
          <w:bCs/>
          <w:lang w:eastAsia="zh-TW"/>
        </w:rPr>
        <w:t>2014</w:t>
      </w:r>
      <w:r>
        <w:rPr>
          <w:rFonts w:ascii="Arial" w:eastAsia="標楷體" w:hAnsi="Arial" w:cs="Arial" w:hint="eastAsia"/>
          <w:bCs/>
          <w:lang w:eastAsia="zh-TW"/>
        </w:rPr>
        <w:t>年</w:t>
      </w:r>
      <w:r>
        <w:rPr>
          <w:rFonts w:ascii="Arial" w:eastAsia="標楷體" w:hAnsi="Arial" w:cs="Arial"/>
          <w:bCs/>
          <w:lang w:eastAsia="zh-TW"/>
        </w:rPr>
        <w:t>CDP(</w:t>
      </w:r>
      <w:r>
        <w:rPr>
          <w:rFonts w:ascii="Arial" w:eastAsia="標楷體" w:hAnsi="Arial" w:cs="Arial" w:hint="eastAsia"/>
          <w:bCs/>
          <w:lang w:eastAsia="zh-TW"/>
        </w:rPr>
        <w:t>國際碳揭露專案</w:t>
      </w:r>
      <w:r>
        <w:rPr>
          <w:rFonts w:ascii="Arial" w:eastAsia="標楷體" w:hAnsi="Arial" w:cs="Arial"/>
          <w:bCs/>
          <w:lang w:eastAsia="zh-TW"/>
        </w:rPr>
        <w:t>)</w:t>
      </w:r>
      <w:r>
        <w:rPr>
          <w:rFonts w:ascii="Arial" w:eastAsia="標楷體" w:hAnsi="Arial" w:cs="Arial" w:hint="eastAsia"/>
          <w:bCs/>
          <w:lang w:eastAsia="zh-TW"/>
        </w:rPr>
        <w:t>年度評比結果揭曉，台達從全球近</w:t>
      </w:r>
      <w:r>
        <w:rPr>
          <w:rFonts w:ascii="Arial" w:eastAsia="標楷體" w:hAnsi="Arial" w:cs="Arial"/>
          <w:bCs/>
          <w:lang w:eastAsia="zh-TW"/>
        </w:rPr>
        <w:t>2,000</w:t>
      </w:r>
      <w:r>
        <w:rPr>
          <w:rFonts w:ascii="Arial" w:eastAsia="標楷體" w:hAnsi="Arial" w:cs="Arial" w:hint="eastAsia"/>
          <w:bCs/>
          <w:lang w:eastAsia="zh-TW"/>
        </w:rPr>
        <w:t>家參與</w:t>
      </w:r>
      <w:r>
        <w:rPr>
          <w:rFonts w:ascii="Arial" w:eastAsia="標楷體" w:hAnsi="Arial" w:cs="Arial"/>
          <w:bCs/>
          <w:lang w:eastAsia="zh-TW"/>
        </w:rPr>
        <w:t>CDP</w:t>
      </w:r>
      <w:r>
        <w:rPr>
          <w:rFonts w:ascii="Arial" w:eastAsia="標楷體" w:hAnsi="Arial" w:cs="Arial" w:hint="eastAsia"/>
          <w:bCs/>
          <w:lang w:eastAsia="zh-TW"/>
        </w:rPr>
        <w:t>評比的上市企業中脫穎而出，不僅獲得最高等級</w:t>
      </w:r>
      <w:r>
        <w:rPr>
          <w:rFonts w:ascii="Arial" w:eastAsia="標楷體" w:hAnsi="Arial" w:cs="Arial"/>
          <w:bCs/>
          <w:lang w:eastAsia="zh-TW"/>
        </w:rPr>
        <w:t>A</w:t>
      </w:r>
      <w:r>
        <w:rPr>
          <w:rFonts w:ascii="Arial" w:eastAsia="標楷體" w:hAnsi="Arial" w:cs="Arial" w:hint="eastAsia"/>
          <w:bCs/>
          <w:lang w:eastAsia="zh-TW"/>
        </w:rPr>
        <w:t>級評價，更是大中華區唯一入選氣候績效領導指數</w:t>
      </w:r>
      <w:r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>
        <w:rPr>
          <w:rFonts w:ascii="Arial" w:eastAsia="標楷體" w:hAnsi="Arial" w:cs="Arial" w:hint="eastAsia"/>
          <w:bCs/>
          <w:lang w:eastAsia="zh-TW"/>
        </w:rPr>
        <w:t>之企業。</w:t>
      </w:r>
      <w:r>
        <w:rPr>
          <w:rFonts w:ascii="Arial" w:eastAsia="標楷體" w:hAnsi="Arial" w:cs="Arial"/>
          <w:bCs/>
          <w:lang w:eastAsia="zh-TW"/>
        </w:rPr>
        <w:t xml:space="preserve"> 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>
        <w:rPr>
          <w:rFonts w:ascii="Arial" w:eastAsia="標楷體" w:hAnsi="Arial" w:cs="Arial" w:hint="eastAsia"/>
          <w:bCs/>
          <w:lang w:eastAsia="zh-TW"/>
        </w:rPr>
        <w:t>台達集團的詳細資料，請參見：</w:t>
      </w:r>
      <w:hyperlink r:id="rId9" w:history="1">
        <w:r>
          <w:rPr>
            <w:rStyle w:val="a9"/>
            <w:rFonts w:ascii="Arial" w:eastAsia="標楷體" w:hAnsi="Arial" w:cs="Arial"/>
            <w:lang w:val="en-AU" w:eastAsia="zh-TW"/>
          </w:rPr>
          <w:t>www.deltaww.com</w:t>
        </w:r>
      </w:hyperlink>
    </w:p>
    <w:p w:rsidR="00BF0174" w:rsidRDefault="00BF0174" w:rsidP="00BF0174">
      <w:pPr>
        <w:jc w:val="center"/>
        <w:rPr>
          <w:rFonts w:ascii="Arial" w:eastAsia="標楷體" w:hAnsi="Arial" w:cs="Arial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新聞聯絡人：</w:t>
      </w:r>
    </w:p>
    <w:tbl>
      <w:tblPr>
        <w:tblW w:w="88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0"/>
        <w:gridCol w:w="4110"/>
      </w:tblGrid>
      <w:tr w:rsidR="00BF0174" w:rsidTr="00BF0174">
        <w:tc>
          <w:tcPr>
            <w:tcW w:w="4708" w:type="dxa"/>
          </w:tcPr>
          <w:p w:rsidR="00BF0174" w:rsidRDefault="00BF0174">
            <w:pPr>
              <w:tabs>
                <w:tab w:val="left" w:pos="43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發言人：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周志宏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資深協理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Tel: 02-87972088  ext: 5520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Mobile: 0932-113-258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jesse.chou@delta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  <w:tc>
          <w:tcPr>
            <w:tcW w:w="4109" w:type="dxa"/>
          </w:tcPr>
          <w:p w:rsidR="00BF0174" w:rsidRDefault="00BF0174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企業信息部：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55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11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-2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17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3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11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e-mail: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thomas.chang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</w:tr>
    </w:tbl>
    <w:p w:rsidR="00BF0174" w:rsidRDefault="00BF0174" w:rsidP="00BF0174">
      <w:pPr>
        <w:rPr>
          <w:lang w:val="fr-FR" w:eastAsia="zh-TW"/>
        </w:rPr>
      </w:pPr>
    </w:p>
    <w:p w:rsidR="00694507" w:rsidRPr="00BF0174" w:rsidRDefault="00694507" w:rsidP="00BF0174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val="fr-FR" w:eastAsia="zh-TW"/>
        </w:rPr>
      </w:pPr>
    </w:p>
    <w:sectPr w:rsidR="00694507" w:rsidRPr="00BF0174" w:rsidSect="00024CB1">
      <w:headerReference w:type="default" r:id="rId10"/>
      <w:footerReference w:type="even" r:id="rId11"/>
      <w:footerReference w:type="default" r:id="rId12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D7" w:rsidRDefault="00D50DD7" w:rsidP="00F13679">
      <w:r>
        <w:separator/>
      </w:r>
    </w:p>
  </w:endnote>
  <w:endnote w:type="continuationSeparator" w:id="0">
    <w:p w:rsidR="00D50DD7" w:rsidRDefault="00D50DD7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74" w:rsidRPr="0076107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D7" w:rsidRDefault="00D50DD7" w:rsidP="00F13679">
      <w:r>
        <w:separator/>
      </w:r>
    </w:p>
  </w:footnote>
  <w:footnote w:type="continuationSeparator" w:id="0">
    <w:p w:rsidR="00D50DD7" w:rsidRDefault="00D50DD7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4F9137EE" wp14:editId="111B877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080A"/>
    <w:rsid w:val="00002C00"/>
    <w:rsid w:val="00004429"/>
    <w:rsid w:val="0000497E"/>
    <w:rsid w:val="00005213"/>
    <w:rsid w:val="00012ABF"/>
    <w:rsid w:val="00013177"/>
    <w:rsid w:val="0001337E"/>
    <w:rsid w:val="0001732E"/>
    <w:rsid w:val="00017334"/>
    <w:rsid w:val="000173A4"/>
    <w:rsid w:val="00020603"/>
    <w:rsid w:val="0002087A"/>
    <w:rsid w:val="00022CA8"/>
    <w:rsid w:val="00023565"/>
    <w:rsid w:val="00024CB1"/>
    <w:rsid w:val="00030DC5"/>
    <w:rsid w:val="00036444"/>
    <w:rsid w:val="00036DBB"/>
    <w:rsid w:val="00042E6F"/>
    <w:rsid w:val="00043081"/>
    <w:rsid w:val="0004489E"/>
    <w:rsid w:val="00045789"/>
    <w:rsid w:val="0005332D"/>
    <w:rsid w:val="0005403C"/>
    <w:rsid w:val="000555E3"/>
    <w:rsid w:val="00061977"/>
    <w:rsid w:val="00061EB5"/>
    <w:rsid w:val="00065ECB"/>
    <w:rsid w:val="0006624E"/>
    <w:rsid w:val="00071327"/>
    <w:rsid w:val="00071CFC"/>
    <w:rsid w:val="000727F8"/>
    <w:rsid w:val="00077913"/>
    <w:rsid w:val="00083688"/>
    <w:rsid w:val="000867E0"/>
    <w:rsid w:val="00092E0C"/>
    <w:rsid w:val="0009422C"/>
    <w:rsid w:val="000970D2"/>
    <w:rsid w:val="000A5C1B"/>
    <w:rsid w:val="000A5D19"/>
    <w:rsid w:val="000A69BF"/>
    <w:rsid w:val="000A6EEF"/>
    <w:rsid w:val="000B0A36"/>
    <w:rsid w:val="000B1EF7"/>
    <w:rsid w:val="000B5267"/>
    <w:rsid w:val="000C2432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F0200"/>
    <w:rsid w:val="000F1E55"/>
    <w:rsid w:val="000F26A3"/>
    <w:rsid w:val="000F2B59"/>
    <w:rsid w:val="000F3516"/>
    <w:rsid w:val="000F361B"/>
    <w:rsid w:val="000F442A"/>
    <w:rsid w:val="000F5B5C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50D2"/>
    <w:rsid w:val="00127706"/>
    <w:rsid w:val="001354F2"/>
    <w:rsid w:val="001375A6"/>
    <w:rsid w:val="0013771C"/>
    <w:rsid w:val="00143446"/>
    <w:rsid w:val="0014490D"/>
    <w:rsid w:val="00145991"/>
    <w:rsid w:val="001462C5"/>
    <w:rsid w:val="00147E02"/>
    <w:rsid w:val="00154A22"/>
    <w:rsid w:val="001579F7"/>
    <w:rsid w:val="001670EF"/>
    <w:rsid w:val="00167A42"/>
    <w:rsid w:val="001740D8"/>
    <w:rsid w:val="0017668F"/>
    <w:rsid w:val="001822FA"/>
    <w:rsid w:val="00186998"/>
    <w:rsid w:val="00186EC8"/>
    <w:rsid w:val="00193E4E"/>
    <w:rsid w:val="001948C1"/>
    <w:rsid w:val="00194D9A"/>
    <w:rsid w:val="00196ADC"/>
    <w:rsid w:val="001A0A0C"/>
    <w:rsid w:val="001A1772"/>
    <w:rsid w:val="001A3496"/>
    <w:rsid w:val="001A3522"/>
    <w:rsid w:val="001A3D5E"/>
    <w:rsid w:val="001A6E25"/>
    <w:rsid w:val="001B0FF4"/>
    <w:rsid w:val="001B74A0"/>
    <w:rsid w:val="001C0E15"/>
    <w:rsid w:val="001C2470"/>
    <w:rsid w:val="001C2AD5"/>
    <w:rsid w:val="001C42EB"/>
    <w:rsid w:val="001C654B"/>
    <w:rsid w:val="001D2164"/>
    <w:rsid w:val="001E67D0"/>
    <w:rsid w:val="001F0305"/>
    <w:rsid w:val="001F1AEC"/>
    <w:rsid w:val="001F5D1C"/>
    <w:rsid w:val="002049A5"/>
    <w:rsid w:val="002062E1"/>
    <w:rsid w:val="0021262A"/>
    <w:rsid w:val="002165DF"/>
    <w:rsid w:val="0022079A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B06"/>
    <w:rsid w:val="00246280"/>
    <w:rsid w:val="0024687F"/>
    <w:rsid w:val="00252DFE"/>
    <w:rsid w:val="002549D3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1E5A"/>
    <w:rsid w:val="00292089"/>
    <w:rsid w:val="002928E1"/>
    <w:rsid w:val="00295B02"/>
    <w:rsid w:val="0029613F"/>
    <w:rsid w:val="002A1368"/>
    <w:rsid w:val="002A2055"/>
    <w:rsid w:val="002A2BFC"/>
    <w:rsid w:val="002A409B"/>
    <w:rsid w:val="002A6C5E"/>
    <w:rsid w:val="002A6C71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6931"/>
    <w:rsid w:val="002D6FEA"/>
    <w:rsid w:val="002E6F2F"/>
    <w:rsid w:val="002E7B73"/>
    <w:rsid w:val="002F0FBE"/>
    <w:rsid w:val="002F6C57"/>
    <w:rsid w:val="002F704E"/>
    <w:rsid w:val="0030057B"/>
    <w:rsid w:val="00302AA6"/>
    <w:rsid w:val="00303AB5"/>
    <w:rsid w:val="00306464"/>
    <w:rsid w:val="00313EAF"/>
    <w:rsid w:val="0031530E"/>
    <w:rsid w:val="0031683E"/>
    <w:rsid w:val="003179A1"/>
    <w:rsid w:val="003205C4"/>
    <w:rsid w:val="003256D7"/>
    <w:rsid w:val="00325A27"/>
    <w:rsid w:val="0033196A"/>
    <w:rsid w:val="00331B4B"/>
    <w:rsid w:val="00331BEE"/>
    <w:rsid w:val="00332EEF"/>
    <w:rsid w:val="003345A7"/>
    <w:rsid w:val="00340831"/>
    <w:rsid w:val="00341E93"/>
    <w:rsid w:val="003475FD"/>
    <w:rsid w:val="00347C84"/>
    <w:rsid w:val="003552EF"/>
    <w:rsid w:val="00355467"/>
    <w:rsid w:val="0035714F"/>
    <w:rsid w:val="003575C8"/>
    <w:rsid w:val="00360326"/>
    <w:rsid w:val="00364346"/>
    <w:rsid w:val="00364C3A"/>
    <w:rsid w:val="00366B9C"/>
    <w:rsid w:val="00367998"/>
    <w:rsid w:val="0037441C"/>
    <w:rsid w:val="00375919"/>
    <w:rsid w:val="00382336"/>
    <w:rsid w:val="003837AB"/>
    <w:rsid w:val="00384807"/>
    <w:rsid w:val="003851E0"/>
    <w:rsid w:val="0038540B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B1DC2"/>
    <w:rsid w:val="003B34F3"/>
    <w:rsid w:val="003B4595"/>
    <w:rsid w:val="003B56AC"/>
    <w:rsid w:val="003C2452"/>
    <w:rsid w:val="003C3020"/>
    <w:rsid w:val="003C70C1"/>
    <w:rsid w:val="003C7ACC"/>
    <w:rsid w:val="003D40AC"/>
    <w:rsid w:val="003D5F85"/>
    <w:rsid w:val="003D6E19"/>
    <w:rsid w:val="003D7FDD"/>
    <w:rsid w:val="003E0D85"/>
    <w:rsid w:val="003E2091"/>
    <w:rsid w:val="003E33E1"/>
    <w:rsid w:val="003E482E"/>
    <w:rsid w:val="003E5337"/>
    <w:rsid w:val="003E5480"/>
    <w:rsid w:val="003E565A"/>
    <w:rsid w:val="003E64E4"/>
    <w:rsid w:val="003E6E2C"/>
    <w:rsid w:val="003F0B34"/>
    <w:rsid w:val="003F2B64"/>
    <w:rsid w:val="003F2CEA"/>
    <w:rsid w:val="003F485C"/>
    <w:rsid w:val="003F783B"/>
    <w:rsid w:val="004018DB"/>
    <w:rsid w:val="00404362"/>
    <w:rsid w:val="004068C7"/>
    <w:rsid w:val="00410D18"/>
    <w:rsid w:val="0041132C"/>
    <w:rsid w:val="00412166"/>
    <w:rsid w:val="00415AF7"/>
    <w:rsid w:val="004167A6"/>
    <w:rsid w:val="00417833"/>
    <w:rsid w:val="00421518"/>
    <w:rsid w:val="00421DB0"/>
    <w:rsid w:val="00422F5E"/>
    <w:rsid w:val="0042516F"/>
    <w:rsid w:val="00426718"/>
    <w:rsid w:val="0043245E"/>
    <w:rsid w:val="00432CB8"/>
    <w:rsid w:val="00437E92"/>
    <w:rsid w:val="0044050E"/>
    <w:rsid w:val="00440DEB"/>
    <w:rsid w:val="0044132E"/>
    <w:rsid w:val="00442154"/>
    <w:rsid w:val="00442A65"/>
    <w:rsid w:val="00443BF5"/>
    <w:rsid w:val="004473F8"/>
    <w:rsid w:val="00447705"/>
    <w:rsid w:val="004515E2"/>
    <w:rsid w:val="004541C9"/>
    <w:rsid w:val="00460004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2AC5"/>
    <w:rsid w:val="00483691"/>
    <w:rsid w:val="004844F5"/>
    <w:rsid w:val="0048590B"/>
    <w:rsid w:val="00487ED0"/>
    <w:rsid w:val="004918B2"/>
    <w:rsid w:val="004929A6"/>
    <w:rsid w:val="004A10E0"/>
    <w:rsid w:val="004A2964"/>
    <w:rsid w:val="004A4C68"/>
    <w:rsid w:val="004A669B"/>
    <w:rsid w:val="004A68CA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500783"/>
    <w:rsid w:val="00504328"/>
    <w:rsid w:val="00504E32"/>
    <w:rsid w:val="00506561"/>
    <w:rsid w:val="00507295"/>
    <w:rsid w:val="0051354F"/>
    <w:rsid w:val="00514F61"/>
    <w:rsid w:val="00515EAB"/>
    <w:rsid w:val="00520C56"/>
    <w:rsid w:val="005215E6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58FD"/>
    <w:rsid w:val="0055780A"/>
    <w:rsid w:val="00561ED2"/>
    <w:rsid w:val="00564CFE"/>
    <w:rsid w:val="0056500F"/>
    <w:rsid w:val="00566CDB"/>
    <w:rsid w:val="00574B0F"/>
    <w:rsid w:val="00577DCD"/>
    <w:rsid w:val="00584530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B15D6"/>
    <w:rsid w:val="005B345E"/>
    <w:rsid w:val="005C02E0"/>
    <w:rsid w:val="005C193B"/>
    <w:rsid w:val="005D09BD"/>
    <w:rsid w:val="005D116A"/>
    <w:rsid w:val="005D38A1"/>
    <w:rsid w:val="005D5590"/>
    <w:rsid w:val="005E12AA"/>
    <w:rsid w:val="005E2C06"/>
    <w:rsid w:val="005F2133"/>
    <w:rsid w:val="005F2488"/>
    <w:rsid w:val="005F387F"/>
    <w:rsid w:val="005F3FE4"/>
    <w:rsid w:val="00603310"/>
    <w:rsid w:val="0060463E"/>
    <w:rsid w:val="00605ECB"/>
    <w:rsid w:val="0061160C"/>
    <w:rsid w:val="00612DC4"/>
    <w:rsid w:val="00617A9D"/>
    <w:rsid w:val="00620456"/>
    <w:rsid w:val="00623B43"/>
    <w:rsid w:val="00624D56"/>
    <w:rsid w:val="00635605"/>
    <w:rsid w:val="0063579A"/>
    <w:rsid w:val="00636A55"/>
    <w:rsid w:val="00640C8C"/>
    <w:rsid w:val="0065212E"/>
    <w:rsid w:val="006533E1"/>
    <w:rsid w:val="0065545C"/>
    <w:rsid w:val="006557B6"/>
    <w:rsid w:val="00655FB5"/>
    <w:rsid w:val="00657F28"/>
    <w:rsid w:val="006628C5"/>
    <w:rsid w:val="00666691"/>
    <w:rsid w:val="0067720C"/>
    <w:rsid w:val="0068523F"/>
    <w:rsid w:val="00693C2C"/>
    <w:rsid w:val="0069409E"/>
    <w:rsid w:val="00694507"/>
    <w:rsid w:val="00695D2A"/>
    <w:rsid w:val="00696087"/>
    <w:rsid w:val="00696BB7"/>
    <w:rsid w:val="006A0E20"/>
    <w:rsid w:val="006A36F2"/>
    <w:rsid w:val="006B10D2"/>
    <w:rsid w:val="006B19EC"/>
    <w:rsid w:val="006B44CC"/>
    <w:rsid w:val="006B6B06"/>
    <w:rsid w:val="006C116C"/>
    <w:rsid w:val="006C2FB3"/>
    <w:rsid w:val="006C66A0"/>
    <w:rsid w:val="006D0E98"/>
    <w:rsid w:val="006D19BF"/>
    <w:rsid w:val="006D502B"/>
    <w:rsid w:val="006D7AE7"/>
    <w:rsid w:val="006D7B1D"/>
    <w:rsid w:val="006E2585"/>
    <w:rsid w:val="006E348C"/>
    <w:rsid w:val="006F3250"/>
    <w:rsid w:val="006F4565"/>
    <w:rsid w:val="00710DD4"/>
    <w:rsid w:val="00710FF4"/>
    <w:rsid w:val="0071410C"/>
    <w:rsid w:val="00716C17"/>
    <w:rsid w:val="00723112"/>
    <w:rsid w:val="007267E2"/>
    <w:rsid w:val="007305B1"/>
    <w:rsid w:val="00730AC0"/>
    <w:rsid w:val="0073181F"/>
    <w:rsid w:val="0073307A"/>
    <w:rsid w:val="00733E85"/>
    <w:rsid w:val="00735A27"/>
    <w:rsid w:val="00735CA0"/>
    <w:rsid w:val="007360C4"/>
    <w:rsid w:val="00741C1C"/>
    <w:rsid w:val="007428DA"/>
    <w:rsid w:val="00742E21"/>
    <w:rsid w:val="00745A36"/>
    <w:rsid w:val="00750378"/>
    <w:rsid w:val="007507A9"/>
    <w:rsid w:val="00754A6F"/>
    <w:rsid w:val="00756714"/>
    <w:rsid w:val="00757184"/>
    <w:rsid w:val="00757A0B"/>
    <w:rsid w:val="00760557"/>
    <w:rsid w:val="00761074"/>
    <w:rsid w:val="00762AA8"/>
    <w:rsid w:val="0076438B"/>
    <w:rsid w:val="00764974"/>
    <w:rsid w:val="007676BA"/>
    <w:rsid w:val="00767DA5"/>
    <w:rsid w:val="00772669"/>
    <w:rsid w:val="007734EE"/>
    <w:rsid w:val="007823E4"/>
    <w:rsid w:val="00783CCD"/>
    <w:rsid w:val="00786F27"/>
    <w:rsid w:val="00790236"/>
    <w:rsid w:val="00793222"/>
    <w:rsid w:val="007965EA"/>
    <w:rsid w:val="007A19A6"/>
    <w:rsid w:val="007A33DA"/>
    <w:rsid w:val="007A5172"/>
    <w:rsid w:val="007B1824"/>
    <w:rsid w:val="007B306C"/>
    <w:rsid w:val="007B45D4"/>
    <w:rsid w:val="007C04F3"/>
    <w:rsid w:val="007C0750"/>
    <w:rsid w:val="007C0A3C"/>
    <w:rsid w:val="007C142A"/>
    <w:rsid w:val="007C23D7"/>
    <w:rsid w:val="007C2773"/>
    <w:rsid w:val="007C2C0D"/>
    <w:rsid w:val="007C7ED3"/>
    <w:rsid w:val="007D3281"/>
    <w:rsid w:val="007D4398"/>
    <w:rsid w:val="007D6AAF"/>
    <w:rsid w:val="007E3F40"/>
    <w:rsid w:val="007E4120"/>
    <w:rsid w:val="007E4804"/>
    <w:rsid w:val="007E5650"/>
    <w:rsid w:val="007F08DF"/>
    <w:rsid w:val="008030E8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218E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7342"/>
    <w:rsid w:val="008701B0"/>
    <w:rsid w:val="008704CC"/>
    <w:rsid w:val="00876A61"/>
    <w:rsid w:val="008771EF"/>
    <w:rsid w:val="00877BE0"/>
    <w:rsid w:val="00883B4D"/>
    <w:rsid w:val="00890599"/>
    <w:rsid w:val="00890F67"/>
    <w:rsid w:val="00893727"/>
    <w:rsid w:val="0089657C"/>
    <w:rsid w:val="00896FB8"/>
    <w:rsid w:val="008A21EF"/>
    <w:rsid w:val="008A38FA"/>
    <w:rsid w:val="008A40D4"/>
    <w:rsid w:val="008A6271"/>
    <w:rsid w:val="008A6853"/>
    <w:rsid w:val="008B555E"/>
    <w:rsid w:val="008B6066"/>
    <w:rsid w:val="008B7E37"/>
    <w:rsid w:val="008C055C"/>
    <w:rsid w:val="008C153E"/>
    <w:rsid w:val="008C4227"/>
    <w:rsid w:val="008C462F"/>
    <w:rsid w:val="008D1D72"/>
    <w:rsid w:val="008D2764"/>
    <w:rsid w:val="008D2BAE"/>
    <w:rsid w:val="008D5868"/>
    <w:rsid w:val="008D5C9D"/>
    <w:rsid w:val="008D705D"/>
    <w:rsid w:val="008E2710"/>
    <w:rsid w:val="008E5920"/>
    <w:rsid w:val="008F0BB9"/>
    <w:rsid w:val="008F6A3B"/>
    <w:rsid w:val="0090238F"/>
    <w:rsid w:val="00903912"/>
    <w:rsid w:val="0090767B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5162"/>
    <w:rsid w:val="00936309"/>
    <w:rsid w:val="00940B87"/>
    <w:rsid w:val="00941A41"/>
    <w:rsid w:val="009424AB"/>
    <w:rsid w:val="00943431"/>
    <w:rsid w:val="009464F4"/>
    <w:rsid w:val="009474B5"/>
    <w:rsid w:val="00950A85"/>
    <w:rsid w:val="009567BD"/>
    <w:rsid w:val="00960022"/>
    <w:rsid w:val="009605E2"/>
    <w:rsid w:val="00960F0B"/>
    <w:rsid w:val="00961DF2"/>
    <w:rsid w:val="009658CB"/>
    <w:rsid w:val="00966C4C"/>
    <w:rsid w:val="009708CF"/>
    <w:rsid w:val="00975DA7"/>
    <w:rsid w:val="00976FC1"/>
    <w:rsid w:val="009778C0"/>
    <w:rsid w:val="0098456B"/>
    <w:rsid w:val="00986F51"/>
    <w:rsid w:val="00987724"/>
    <w:rsid w:val="0099085F"/>
    <w:rsid w:val="009A0EE1"/>
    <w:rsid w:val="009A22CE"/>
    <w:rsid w:val="009A5A3D"/>
    <w:rsid w:val="009B20C2"/>
    <w:rsid w:val="009B2297"/>
    <w:rsid w:val="009B32D4"/>
    <w:rsid w:val="009B4D2F"/>
    <w:rsid w:val="009B522D"/>
    <w:rsid w:val="009D0BB3"/>
    <w:rsid w:val="009E0DDB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4C47"/>
    <w:rsid w:val="00A06F10"/>
    <w:rsid w:val="00A07966"/>
    <w:rsid w:val="00A1447F"/>
    <w:rsid w:val="00A158DC"/>
    <w:rsid w:val="00A170BE"/>
    <w:rsid w:val="00A21A0B"/>
    <w:rsid w:val="00A2472A"/>
    <w:rsid w:val="00A277DD"/>
    <w:rsid w:val="00A32C03"/>
    <w:rsid w:val="00A334E7"/>
    <w:rsid w:val="00A33D2B"/>
    <w:rsid w:val="00A34470"/>
    <w:rsid w:val="00A43182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195B"/>
    <w:rsid w:val="00A75258"/>
    <w:rsid w:val="00A8042D"/>
    <w:rsid w:val="00A819DA"/>
    <w:rsid w:val="00A84DA8"/>
    <w:rsid w:val="00A8752B"/>
    <w:rsid w:val="00A90C6E"/>
    <w:rsid w:val="00A91893"/>
    <w:rsid w:val="00A91F7A"/>
    <w:rsid w:val="00A9424D"/>
    <w:rsid w:val="00AA1BAD"/>
    <w:rsid w:val="00AA2093"/>
    <w:rsid w:val="00AA6B2F"/>
    <w:rsid w:val="00AB2B86"/>
    <w:rsid w:val="00AB7DD5"/>
    <w:rsid w:val="00AC2414"/>
    <w:rsid w:val="00AC2C67"/>
    <w:rsid w:val="00AC56EE"/>
    <w:rsid w:val="00AC79EC"/>
    <w:rsid w:val="00AD20D9"/>
    <w:rsid w:val="00AD559A"/>
    <w:rsid w:val="00AD7787"/>
    <w:rsid w:val="00AD7ACF"/>
    <w:rsid w:val="00AE070B"/>
    <w:rsid w:val="00AE34F6"/>
    <w:rsid w:val="00AE5673"/>
    <w:rsid w:val="00AE5DF8"/>
    <w:rsid w:val="00AF018D"/>
    <w:rsid w:val="00AF3470"/>
    <w:rsid w:val="00B03525"/>
    <w:rsid w:val="00B06F47"/>
    <w:rsid w:val="00B17035"/>
    <w:rsid w:val="00B17DB2"/>
    <w:rsid w:val="00B20556"/>
    <w:rsid w:val="00B230B1"/>
    <w:rsid w:val="00B25DAD"/>
    <w:rsid w:val="00B270E9"/>
    <w:rsid w:val="00B30541"/>
    <w:rsid w:val="00B338EB"/>
    <w:rsid w:val="00B36BD3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2376"/>
    <w:rsid w:val="00B76583"/>
    <w:rsid w:val="00B806F5"/>
    <w:rsid w:val="00B813FF"/>
    <w:rsid w:val="00B817E4"/>
    <w:rsid w:val="00B820CB"/>
    <w:rsid w:val="00B834B1"/>
    <w:rsid w:val="00B84FE2"/>
    <w:rsid w:val="00B8779F"/>
    <w:rsid w:val="00B91733"/>
    <w:rsid w:val="00B91D91"/>
    <w:rsid w:val="00B96044"/>
    <w:rsid w:val="00BA00E9"/>
    <w:rsid w:val="00BA2EE4"/>
    <w:rsid w:val="00BA4A35"/>
    <w:rsid w:val="00BA4A89"/>
    <w:rsid w:val="00BA7D4B"/>
    <w:rsid w:val="00BB063A"/>
    <w:rsid w:val="00BB10F2"/>
    <w:rsid w:val="00BB2C8E"/>
    <w:rsid w:val="00BB3270"/>
    <w:rsid w:val="00BB3CA0"/>
    <w:rsid w:val="00BB687A"/>
    <w:rsid w:val="00BB6D3D"/>
    <w:rsid w:val="00BC3CB4"/>
    <w:rsid w:val="00BC4314"/>
    <w:rsid w:val="00BD3790"/>
    <w:rsid w:val="00BD697B"/>
    <w:rsid w:val="00BD79DB"/>
    <w:rsid w:val="00BD7DDD"/>
    <w:rsid w:val="00BE034E"/>
    <w:rsid w:val="00BE29BD"/>
    <w:rsid w:val="00BE4286"/>
    <w:rsid w:val="00BE5592"/>
    <w:rsid w:val="00BF0174"/>
    <w:rsid w:val="00BF25B6"/>
    <w:rsid w:val="00C00DD4"/>
    <w:rsid w:val="00C010AD"/>
    <w:rsid w:val="00C04094"/>
    <w:rsid w:val="00C040CC"/>
    <w:rsid w:val="00C06841"/>
    <w:rsid w:val="00C07364"/>
    <w:rsid w:val="00C07800"/>
    <w:rsid w:val="00C13FD0"/>
    <w:rsid w:val="00C15707"/>
    <w:rsid w:val="00C15E02"/>
    <w:rsid w:val="00C163CA"/>
    <w:rsid w:val="00C17B7A"/>
    <w:rsid w:val="00C208B4"/>
    <w:rsid w:val="00C2162F"/>
    <w:rsid w:val="00C21861"/>
    <w:rsid w:val="00C22096"/>
    <w:rsid w:val="00C31227"/>
    <w:rsid w:val="00C32531"/>
    <w:rsid w:val="00C52502"/>
    <w:rsid w:val="00C5480B"/>
    <w:rsid w:val="00C5543E"/>
    <w:rsid w:val="00C56ED6"/>
    <w:rsid w:val="00C5739F"/>
    <w:rsid w:val="00C6036A"/>
    <w:rsid w:val="00C623D5"/>
    <w:rsid w:val="00C656C5"/>
    <w:rsid w:val="00C7008D"/>
    <w:rsid w:val="00C77CC1"/>
    <w:rsid w:val="00C8023E"/>
    <w:rsid w:val="00C806D3"/>
    <w:rsid w:val="00C830C3"/>
    <w:rsid w:val="00C847C5"/>
    <w:rsid w:val="00C86786"/>
    <w:rsid w:val="00C87286"/>
    <w:rsid w:val="00C87464"/>
    <w:rsid w:val="00C906BB"/>
    <w:rsid w:val="00C94255"/>
    <w:rsid w:val="00C95A3A"/>
    <w:rsid w:val="00CA0113"/>
    <w:rsid w:val="00CA5EB2"/>
    <w:rsid w:val="00CB33B1"/>
    <w:rsid w:val="00CB4EAB"/>
    <w:rsid w:val="00CB5850"/>
    <w:rsid w:val="00CB634F"/>
    <w:rsid w:val="00CB7BAE"/>
    <w:rsid w:val="00CC081C"/>
    <w:rsid w:val="00CC4535"/>
    <w:rsid w:val="00CC5837"/>
    <w:rsid w:val="00CC6629"/>
    <w:rsid w:val="00CD0875"/>
    <w:rsid w:val="00CD0D91"/>
    <w:rsid w:val="00CD1E09"/>
    <w:rsid w:val="00CD20FB"/>
    <w:rsid w:val="00CD3EAB"/>
    <w:rsid w:val="00CD3F84"/>
    <w:rsid w:val="00CD4F02"/>
    <w:rsid w:val="00CD6DD0"/>
    <w:rsid w:val="00CE03E6"/>
    <w:rsid w:val="00CE1133"/>
    <w:rsid w:val="00CE23B6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00F5"/>
    <w:rsid w:val="00D13ADA"/>
    <w:rsid w:val="00D16CE8"/>
    <w:rsid w:val="00D21991"/>
    <w:rsid w:val="00D2415D"/>
    <w:rsid w:val="00D32A24"/>
    <w:rsid w:val="00D33071"/>
    <w:rsid w:val="00D35061"/>
    <w:rsid w:val="00D35900"/>
    <w:rsid w:val="00D40A05"/>
    <w:rsid w:val="00D50DD7"/>
    <w:rsid w:val="00D51137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2B2F"/>
    <w:rsid w:val="00D83361"/>
    <w:rsid w:val="00D835A6"/>
    <w:rsid w:val="00D8509E"/>
    <w:rsid w:val="00D862DE"/>
    <w:rsid w:val="00D8656C"/>
    <w:rsid w:val="00D87CF4"/>
    <w:rsid w:val="00D90988"/>
    <w:rsid w:val="00D9355F"/>
    <w:rsid w:val="00DA14E3"/>
    <w:rsid w:val="00DA1DDA"/>
    <w:rsid w:val="00DA63C9"/>
    <w:rsid w:val="00DB4B48"/>
    <w:rsid w:val="00DB54CA"/>
    <w:rsid w:val="00DB565C"/>
    <w:rsid w:val="00DB5835"/>
    <w:rsid w:val="00DB5CA1"/>
    <w:rsid w:val="00DB5E3C"/>
    <w:rsid w:val="00DC3DDE"/>
    <w:rsid w:val="00DC5A16"/>
    <w:rsid w:val="00DD5471"/>
    <w:rsid w:val="00DD54A0"/>
    <w:rsid w:val="00DD64E8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5A8A"/>
    <w:rsid w:val="00E26D13"/>
    <w:rsid w:val="00E321BE"/>
    <w:rsid w:val="00E324BC"/>
    <w:rsid w:val="00E34461"/>
    <w:rsid w:val="00E34F8C"/>
    <w:rsid w:val="00E37277"/>
    <w:rsid w:val="00E374D8"/>
    <w:rsid w:val="00E45201"/>
    <w:rsid w:val="00E45824"/>
    <w:rsid w:val="00E45B2C"/>
    <w:rsid w:val="00E4785D"/>
    <w:rsid w:val="00E5029C"/>
    <w:rsid w:val="00E53AC9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5575"/>
    <w:rsid w:val="00E80F81"/>
    <w:rsid w:val="00E82764"/>
    <w:rsid w:val="00E83007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B78B1"/>
    <w:rsid w:val="00EC384C"/>
    <w:rsid w:val="00EC46E3"/>
    <w:rsid w:val="00EC6AE2"/>
    <w:rsid w:val="00EC6F29"/>
    <w:rsid w:val="00ED1B40"/>
    <w:rsid w:val="00ED33FC"/>
    <w:rsid w:val="00EE1996"/>
    <w:rsid w:val="00EE375D"/>
    <w:rsid w:val="00EE4961"/>
    <w:rsid w:val="00EF7A15"/>
    <w:rsid w:val="00F01823"/>
    <w:rsid w:val="00F01C2A"/>
    <w:rsid w:val="00F0389A"/>
    <w:rsid w:val="00F05FEB"/>
    <w:rsid w:val="00F1190D"/>
    <w:rsid w:val="00F13679"/>
    <w:rsid w:val="00F1421C"/>
    <w:rsid w:val="00F144CE"/>
    <w:rsid w:val="00F1716F"/>
    <w:rsid w:val="00F230CA"/>
    <w:rsid w:val="00F235E1"/>
    <w:rsid w:val="00F23F14"/>
    <w:rsid w:val="00F26F9E"/>
    <w:rsid w:val="00F27F30"/>
    <w:rsid w:val="00F326F6"/>
    <w:rsid w:val="00F35447"/>
    <w:rsid w:val="00F41B14"/>
    <w:rsid w:val="00F42B67"/>
    <w:rsid w:val="00F44979"/>
    <w:rsid w:val="00F4555E"/>
    <w:rsid w:val="00F505B4"/>
    <w:rsid w:val="00F5571F"/>
    <w:rsid w:val="00F56233"/>
    <w:rsid w:val="00F61613"/>
    <w:rsid w:val="00F65A6B"/>
    <w:rsid w:val="00F65DAD"/>
    <w:rsid w:val="00F71782"/>
    <w:rsid w:val="00F722AA"/>
    <w:rsid w:val="00F74A90"/>
    <w:rsid w:val="00F74ADD"/>
    <w:rsid w:val="00F74D30"/>
    <w:rsid w:val="00F76007"/>
    <w:rsid w:val="00F76352"/>
    <w:rsid w:val="00F764B0"/>
    <w:rsid w:val="00F768AF"/>
    <w:rsid w:val="00F8283F"/>
    <w:rsid w:val="00F851E7"/>
    <w:rsid w:val="00F85425"/>
    <w:rsid w:val="00F878BE"/>
    <w:rsid w:val="00F94C6E"/>
    <w:rsid w:val="00F94C83"/>
    <w:rsid w:val="00F967D9"/>
    <w:rsid w:val="00FA4A05"/>
    <w:rsid w:val="00FB0B68"/>
    <w:rsid w:val="00FB152F"/>
    <w:rsid w:val="00FB20FA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2B60"/>
    <w:rsid w:val="00FD2C85"/>
    <w:rsid w:val="00FD7F84"/>
    <w:rsid w:val="00FD7F90"/>
    <w:rsid w:val="00FE3B17"/>
    <w:rsid w:val="00FE426A"/>
    <w:rsid w:val="00FE4A49"/>
    <w:rsid w:val="00FF0C06"/>
    <w:rsid w:val="00FF1B05"/>
    <w:rsid w:val="00FF254B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  <w:style w:type="character" w:customStyle="1" w:styleId="apple-converted-space">
    <w:name w:val="apple-converted-space"/>
    <w:basedOn w:val="a0"/>
    <w:rsid w:val="008D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  <w:style w:type="character" w:customStyle="1" w:styleId="apple-converted-space">
    <w:name w:val="apple-converted-space"/>
    <w:basedOn w:val="a0"/>
    <w:rsid w:val="008D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1D0A-EA4E-47A3-90D7-B3A241FB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Delta Electronics, Inc.</Company>
  <LinksUpToDate>false</LinksUpToDate>
  <CharactersWithSpaces>1987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JAIR.SOSSA 蘇家義</cp:lastModifiedBy>
  <cp:revision>2</cp:revision>
  <cp:lastPrinted>2016-08-24T05:33:00Z</cp:lastPrinted>
  <dcterms:created xsi:type="dcterms:W3CDTF">2016-09-21T05:28:00Z</dcterms:created>
  <dcterms:modified xsi:type="dcterms:W3CDTF">2016-09-21T05:28:00Z</dcterms:modified>
</cp:coreProperties>
</file>