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A0" w:rsidRDefault="001C06EB" w:rsidP="001C06EB">
      <w:pPr>
        <w:jc w:val="right"/>
        <w:rPr>
          <w:rFonts w:ascii="Arial" w:hAnsi="Arial" w:cs="Arial"/>
          <w:i/>
          <w:color w:val="000000"/>
          <w:szCs w:val="24"/>
        </w:rPr>
      </w:pPr>
      <w:r w:rsidRPr="001C06EB">
        <w:rPr>
          <w:rFonts w:ascii="Arial" w:hAnsi="Arial" w:cs="Arial" w:hint="eastAsia"/>
          <w:i/>
          <w:color w:val="000000"/>
          <w:szCs w:val="24"/>
        </w:rPr>
        <w:t>For immediate release</w:t>
      </w:r>
    </w:p>
    <w:p w:rsidR="001C06EB" w:rsidRPr="001C06EB" w:rsidRDefault="001C06EB" w:rsidP="001C06EB">
      <w:pPr>
        <w:jc w:val="right"/>
        <w:rPr>
          <w:rFonts w:ascii="Arial" w:hAnsi="Arial" w:cs="Arial"/>
          <w:i/>
          <w:color w:val="000000"/>
          <w:szCs w:val="24"/>
        </w:rPr>
      </w:pPr>
    </w:p>
    <w:p w:rsidR="00B05497" w:rsidRPr="0078309E" w:rsidRDefault="00B05497" w:rsidP="00B05497">
      <w:pPr>
        <w:jc w:val="center"/>
        <w:rPr>
          <w:rFonts w:ascii="Arial" w:hAnsi="Arial" w:cs="Arial"/>
          <w:b/>
          <w:color w:val="000000"/>
          <w:sz w:val="28"/>
          <w:szCs w:val="28"/>
        </w:rPr>
      </w:pPr>
      <w:r w:rsidRPr="0078309E">
        <w:rPr>
          <w:rFonts w:ascii="Arial" w:hAnsi="Arial" w:cs="Arial"/>
          <w:b/>
          <w:color w:val="000000"/>
          <w:sz w:val="28"/>
          <w:szCs w:val="28"/>
        </w:rPr>
        <w:t>Delt</w:t>
      </w:r>
      <w:r w:rsidRPr="0078309E">
        <w:rPr>
          <w:rFonts w:ascii="Arial" w:hAnsi="Arial" w:cs="Arial" w:hint="eastAsia"/>
          <w:b/>
          <w:color w:val="000000"/>
          <w:sz w:val="28"/>
          <w:szCs w:val="28"/>
        </w:rPr>
        <w:t>a Named to</w:t>
      </w:r>
      <w:r w:rsidRPr="0078309E">
        <w:rPr>
          <w:rFonts w:ascii="Arial" w:hAnsi="Arial" w:cs="Arial"/>
          <w:b/>
          <w:color w:val="000000"/>
          <w:sz w:val="28"/>
          <w:szCs w:val="28"/>
        </w:rPr>
        <w:t xml:space="preserve"> DJS</w:t>
      </w:r>
      <w:r w:rsidRPr="0078309E">
        <w:rPr>
          <w:rFonts w:ascii="Arial" w:hAnsi="Arial" w:cs="Arial" w:hint="eastAsia"/>
          <w:b/>
          <w:color w:val="000000"/>
          <w:sz w:val="28"/>
          <w:szCs w:val="28"/>
        </w:rPr>
        <w:t xml:space="preserve">I </w:t>
      </w:r>
      <w:r w:rsidRPr="0078309E">
        <w:rPr>
          <w:rFonts w:ascii="Arial" w:hAnsi="Arial" w:cs="Arial"/>
          <w:b/>
          <w:color w:val="000000"/>
          <w:sz w:val="28"/>
          <w:szCs w:val="28"/>
        </w:rPr>
        <w:t xml:space="preserve">World Index for </w:t>
      </w:r>
      <w:r w:rsidR="00D243B1">
        <w:rPr>
          <w:rFonts w:ascii="Arial" w:hAnsi="Arial" w:cs="Arial" w:hint="eastAsia"/>
          <w:b/>
          <w:color w:val="000000"/>
          <w:sz w:val="28"/>
          <w:szCs w:val="28"/>
        </w:rPr>
        <w:t>F</w:t>
      </w:r>
      <w:r w:rsidR="000A132D">
        <w:rPr>
          <w:rFonts w:ascii="Arial" w:hAnsi="Arial" w:cs="Arial" w:hint="eastAsia"/>
          <w:b/>
          <w:color w:val="000000"/>
          <w:sz w:val="28"/>
          <w:szCs w:val="28"/>
        </w:rPr>
        <w:t>ive</w:t>
      </w:r>
      <w:r w:rsidRPr="0078309E">
        <w:rPr>
          <w:rFonts w:ascii="Arial" w:hAnsi="Arial" w:cs="Arial"/>
          <w:b/>
          <w:color w:val="000000"/>
          <w:sz w:val="28"/>
          <w:szCs w:val="28"/>
        </w:rPr>
        <w:t xml:space="preserve"> Consecutive Years</w:t>
      </w:r>
      <w:r w:rsidRPr="0078309E">
        <w:rPr>
          <w:rFonts w:ascii="Arial" w:hAnsi="Arial" w:cs="Arial" w:hint="eastAsia"/>
          <w:b/>
          <w:color w:val="000000"/>
          <w:sz w:val="28"/>
          <w:szCs w:val="28"/>
        </w:rPr>
        <w:t xml:space="preserve">, Ranked First among World-leading Electronic Equipment, </w:t>
      </w:r>
      <w:r w:rsidRPr="0078309E">
        <w:rPr>
          <w:rFonts w:ascii="Arial" w:hAnsi="Arial" w:cs="Arial"/>
          <w:b/>
          <w:color w:val="000000"/>
          <w:sz w:val="28"/>
          <w:szCs w:val="28"/>
        </w:rPr>
        <w:t>Instrument and Component</w:t>
      </w:r>
      <w:r w:rsidRPr="0078309E">
        <w:rPr>
          <w:rFonts w:ascii="Arial" w:hAnsi="Arial" w:cs="Arial" w:hint="eastAsia"/>
          <w:b/>
          <w:color w:val="000000"/>
          <w:sz w:val="28"/>
          <w:szCs w:val="28"/>
        </w:rPr>
        <w:t xml:space="preserve"> Companies</w:t>
      </w:r>
    </w:p>
    <w:p w:rsidR="007D12F8" w:rsidRDefault="007D12F8" w:rsidP="007D12F8">
      <w:pPr>
        <w:jc w:val="both"/>
        <w:rPr>
          <w:rFonts w:ascii="Arial" w:hAnsi="Arial" w:cs="Arial"/>
        </w:rPr>
      </w:pPr>
    </w:p>
    <w:p w:rsidR="00D363A0" w:rsidRPr="00D363A0" w:rsidRDefault="00D363A0" w:rsidP="00D363A0">
      <w:pPr>
        <w:jc w:val="right"/>
        <w:rPr>
          <w:rFonts w:ascii="Arial" w:hAnsi="Arial" w:cs="Arial"/>
          <w:sz w:val="20"/>
          <w:szCs w:val="20"/>
        </w:rPr>
      </w:pPr>
    </w:p>
    <w:p w:rsidR="007D12F8" w:rsidRDefault="002F7618" w:rsidP="007D12F8">
      <w:pPr>
        <w:jc w:val="both"/>
        <w:rPr>
          <w:rFonts w:ascii="Arial" w:hAnsi="Arial" w:cs="Arial"/>
        </w:rPr>
      </w:pPr>
      <w:r>
        <w:rPr>
          <w:rFonts w:ascii="Arial" w:hAnsi="Arial" w:cs="Arial" w:hint="eastAsia"/>
        </w:rPr>
        <w:t>Taipei, Taiwan, Oct. 7</w:t>
      </w:r>
      <w:r w:rsidRPr="002F7618">
        <w:rPr>
          <w:rFonts w:ascii="Arial" w:hAnsi="Arial" w:cs="Arial" w:hint="eastAsia"/>
          <w:vertAlign w:val="superscript"/>
        </w:rPr>
        <w:t>th</w:t>
      </w:r>
      <w:r>
        <w:rPr>
          <w:rFonts w:ascii="Arial" w:hAnsi="Arial" w:cs="Arial" w:hint="eastAsia"/>
        </w:rPr>
        <w:t xml:space="preserve">, 2015 - </w:t>
      </w:r>
      <w:r w:rsidR="007D12F8" w:rsidRPr="007D12F8">
        <w:rPr>
          <w:rFonts w:ascii="Arial" w:hAnsi="Arial" w:cs="Arial"/>
        </w:rPr>
        <w:t>Delta has once again received worldwide recognition for sustainability management. From the latest evaluation results of the Dow Jones Sustainability Index (DJSI), Delta was again selected as a member of DJSI World for the fifth consecutive year and also as member of the DJSI Emerging Markets for the third consecutive year. In addition, Delta was ranked first among 45 leading companies in the Electronic Equipment, Instrument and Component sector.</w:t>
      </w:r>
    </w:p>
    <w:p w:rsidR="007D12F8" w:rsidRPr="007D12F8" w:rsidRDefault="007D12F8" w:rsidP="007D12F8">
      <w:pPr>
        <w:jc w:val="both"/>
        <w:rPr>
          <w:rFonts w:ascii="Arial" w:hAnsi="Arial" w:cs="Arial"/>
        </w:rPr>
      </w:pPr>
    </w:p>
    <w:p w:rsidR="007D12F8" w:rsidRDefault="002F7618" w:rsidP="007D12F8">
      <w:pPr>
        <w:jc w:val="both"/>
        <w:rPr>
          <w:rFonts w:ascii="Arial" w:hAnsi="Arial" w:cs="Arial"/>
        </w:rPr>
      </w:pPr>
      <w:r w:rsidRPr="002F7618">
        <w:rPr>
          <w:rFonts w:ascii="Arial" w:hAnsi="Arial" w:cs="Arial"/>
        </w:rPr>
        <w:t>Delta is dedicated to corporate governance and was ranked</w:t>
      </w:r>
      <w:r w:rsidR="00261EAA">
        <w:rPr>
          <w:rFonts w:ascii="Arial" w:hAnsi="Arial" w:cs="Arial"/>
        </w:rPr>
        <w:t xml:space="preserve"> as one of the highest grade A+</w:t>
      </w:r>
      <w:r w:rsidRPr="002F7618">
        <w:rPr>
          <w:rFonts w:ascii="Arial" w:hAnsi="Arial" w:cs="Arial"/>
        </w:rPr>
        <w:t xml:space="preserve">+ companies for three consecutive years. In 2015, Delta was ranked in the top 5% </w:t>
      </w:r>
      <w:r w:rsidR="00261EAA" w:rsidRPr="00261EAA">
        <w:rPr>
          <w:rFonts w:ascii="Arial" w:hAnsi="Arial" w:cs="Arial"/>
        </w:rPr>
        <w:t>of Taiwan's listed companies</w:t>
      </w:r>
      <w:r w:rsidR="00261EAA">
        <w:rPr>
          <w:rFonts w:ascii="Arial" w:hAnsi="Arial" w:cs="Arial" w:hint="eastAsia"/>
        </w:rPr>
        <w:t xml:space="preserve"> </w:t>
      </w:r>
      <w:r w:rsidRPr="002F7618">
        <w:rPr>
          <w:rFonts w:ascii="Arial" w:hAnsi="Arial" w:cs="Arial"/>
        </w:rPr>
        <w:t>and honored with "The First Corporate Governance Evaluation Award" presented by the Taiwan Stock Exchange (TWSE).</w:t>
      </w:r>
      <w:r w:rsidR="007D12F8" w:rsidRPr="007D12F8">
        <w:rPr>
          <w:rFonts w:ascii="Arial" w:hAnsi="Arial" w:cs="Arial"/>
        </w:rPr>
        <w:t xml:space="preserve"> Its “Strategy for Emerging Markets” received notable recognition. For environmental protection, Delta continues to refine environmental risk management with its “Water Related Risks,” which received full marks for three consecutive years. In addition, Delta integrates corporate social responsibility into its business culture and has continuously received recognition for its leading performance in "Codes of Conduct/Compliance/Corruption &amp; Bribery," "Labor Practice Indicators and Human Rights," and "Corporate Citizenship and Philanthropy".</w:t>
      </w:r>
    </w:p>
    <w:p w:rsidR="007D12F8" w:rsidRPr="007D12F8" w:rsidRDefault="007D12F8" w:rsidP="007D12F8">
      <w:pPr>
        <w:jc w:val="both"/>
        <w:rPr>
          <w:rFonts w:ascii="Arial" w:hAnsi="Arial" w:cs="Arial"/>
        </w:rPr>
      </w:pPr>
    </w:p>
    <w:p w:rsidR="007D12F8" w:rsidRDefault="007D12F8" w:rsidP="007D12F8">
      <w:pPr>
        <w:jc w:val="both"/>
        <w:rPr>
          <w:rFonts w:ascii="Arial" w:hAnsi="Arial" w:cs="Arial"/>
        </w:rPr>
      </w:pPr>
      <w:r w:rsidRPr="007D12F8">
        <w:rPr>
          <w:rFonts w:ascii="Arial" w:hAnsi="Arial" w:cs="Arial"/>
        </w:rPr>
        <w:t>Delta fulfills its corporate mission in our daily operations. In the past five years, Delta’s high-efficiency products and solutions have contributed to a total savings of 14.8 billion kWh of electricity and a reduction of carbon emissions by about 7.9 Million tons of CO2e. The electricity intensity of Delta’s major plants has decreased by 50% compared to 2009. Moreover, energy savings from Delta's 12 worldwide green buildings was as high as 13 million kWh in 2014.</w:t>
      </w:r>
    </w:p>
    <w:p w:rsidR="007D12F8" w:rsidRDefault="007D12F8" w:rsidP="007D12F8">
      <w:pPr>
        <w:jc w:val="both"/>
        <w:rPr>
          <w:rFonts w:ascii="Arial" w:hAnsi="Arial" w:cs="Arial"/>
        </w:rPr>
      </w:pPr>
    </w:p>
    <w:p w:rsidR="002F7618" w:rsidRDefault="00261EAA" w:rsidP="007D12F8">
      <w:pPr>
        <w:jc w:val="both"/>
        <w:rPr>
          <w:rFonts w:ascii="Arial" w:hAnsi="Arial" w:cs="Arial" w:hint="eastAsia"/>
        </w:rPr>
      </w:pPr>
      <w:r w:rsidRPr="00261EAA">
        <w:rPr>
          <w:rFonts w:ascii="Arial" w:hAnsi="Arial" w:cs="Arial"/>
        </w:rPr>
        <w:t xml:space="preserve">In addition, Delta is a global citizen making an impact with CSR in addressing global climate change issues. In 2014 the Delta Electronics Foundation joined the side event of COP20 in Lima, Peru and shared with hundreds of international representatives its success in rebuilding the </w:t>
      </w:r>
      <w:proofErr w:type="spellStart"/>
      <w:r w:rsidRPr="00261EAA">
        <w:rPr>
          <w:rFonts w:ascii="Arial" w:hAnsi="Arial" w:cs="Arial"/>
        </w:rPr>
        <w:t>Namasia</w:t>
      </w:r>
      <w:proofErr w:type="spellEnd"/>
      <w:r w:rsidRPr="00261EAA">
        <w:rPr>
          <w:rFonts w:ascii="Arial" w:hAnsi="Arial" w:cs="Arial"/>
        </w:rPr>
        <w:t xml:space="preserve"> district's Min-</w:t>
      </w:r>
      <w:proofErr w:type="spellStart"/>
      <w:r w:rsidRPr="00261EAA">
        <w:rPr>
          <w:rFonts w:ascii="Arial" w:hAnsi="Arial" w:cs="Arial"/>
        </w:rPr>
        <w:t>Chuan</w:t>
      </w:r>
      <w:proofErr w:type="spellEnd"/>
      <w:r w:rsidRPr="00261EAA">
        <w:rPr>
          <w:rFonts w:ascii="Arial" w:hAnsi="Arial" w:cs="Arial"/>
        </w:rPr>
        <w:t xml:space="preserve"> Elementary School in Kaohsiung, Taiwan, into a diamond level green campus. The new building will help prevent damage and losses from future natural disasters</w:t>
      </w:r>
      <w:r>
        <w:rPr>
          <w:rFonts w:ascii="Arial" w:hAnsi="Arial" w:cs="Arial" w:hint="eastAsia"/>
        </w:rPr>
        <w:t>.</w:t>
      </w:r>
    </w:p>
    <w:p w:rsidR="00261EAA" w:rsidRPr="007D12F8" w:rsidRDefault="00261EAA" w:rsidP="007D12F8">
      <w:pPr>
        <w:jc w:val="both"/>
        <w:rPr>
          <w:rFonts w:ascii="Arial" w:hAnsi="Arial" w:cs="Arial"/>
        </w:rPr>
      </w:pPr>
      <w:bookmarkStart w:id="0" w:name="_GoBack"/>
      <w:bookmarkEnd w:id="0"/>
    </w:p>
    <w:p w:rsidR="007D12F8" w:rsidRPr="007D12F8" w:rsidRDefault="007D12F8" w:rsidP="007D12F8">
      <w:pPr>
        <w:jc w:val="both"/>
        <w:rPr>
          <w:rFonts w:ascii="Arial" w:hAnsi="Arial" w:cs="Arial"/>
        </w:rPr>
      </w:pPr>
      <w:r w:rsidRPr="007D12F8">
        <w:rPr>
          <w:rFonts w:ascii="Arial" w:hAnsi="Arial" w:cs="Arial"/>
        </w:rPr>
        <w:t xml:space="preserve">The Dow Jones Sustainability Indexes were launched in 1999 as the first global sustainability benchmarks. The indexes are offered cooperatively by RobecoSAM and S&amp;P Dow Jones Indices. Each year, they invite the world's </w:t>
      </w:r>
      <w:r w:rsidRPr="007D12F8">
        <w:rPr>
          <w:rFonts w:ascii="Arial" w:hAnsi="Arial" w:cs="Arial"/>
        </w:rPr>
        <w:lastRenderedPageBreak/>
        <w:t>2,500 largest companies, measured by free-float market capitalization, from the 59 sectors to report on their sustainability performance. The result of the Corporate Sustainability Assessment provides an in-depth analysis of economic, environmental and social criteria. The indexes serve as benchmarks for investors who integrate sustainability considerations into their portfolios, and provide an effective engagement platform for companies who want to adopt sustainable best practices.</w:t>
      </w:r>
    </w:p>
    <w:p w:rsidR="007D12F8" w:rsidRDefault="007D12F8" w:rsidP="007D12F8">
      <w:pPr>
        <w:jc w:val="both"/>
        <w:rPr>
          <w:rFonts w:ascii="Arial" w:hAnsi="Arial" w:cs="Arial"/>
          <w:color w:val="000000"/>
        </w:rPr>
      </w:pPr>
    </w:p>
    <w:p w:rsidR="00B05497" w:rsidRPr="0078309E" w:rsidRDefault="00B05497" w:rsidP="00B05497">
      <w:pPr>
        <w:rPr>
          <w:rFonts w:ascii="Arial" w:hAnsi="Arial" w:cs="Arial"/>
          <w:color w:val="000000"/>
        </w:rPr>
      </w:pPr>
    </w:p>
    <w:p w:rsidR="00B05497" w:rsidRPr="0078309E" w:rsidRDefault="00B05497" w:rsidP="00B05497">
      <w:pPr>
        <w:jc w:val="center"/>
        <w:rPr>
          <w:rFonts w:ascii="Arial" w:hAnsi="Arial" w:cs="Arial"/>
          <w:color w:val="000000"/>
        </w:rPr>
      </w:pPr>
      <w:r w:rsidRPr="0078309E">
        <w:rPr>
          <w:rFonts w:ascii="Arial" w:hAnsi="Arial" w:cs="Arial"/>
          <w:color w:val="000000"/>
        </w:rPr>
        <w:t>###</w:t>
      </w:r>
    </w:p>
    <w:p w:rsidR="000A132D" w:rsidRDefault="000A132D">
      <w:pPr>
        <w:widowControl/>
        <w:rPr>
          <w:rFonts w:ascii="Arial" w:hAnsi="Arial" w:cs="Arial"/>
          <w:b/>
          <w:bCs/>
          <w:color w:val="000000"/>
        </w:rPr>
      </w:pPr>
    </w:p>
    <w:p w:rsidR="00D363A0" w:rsidRDefault="00D363A0" w:rsidP="00B05497">
      <w:pPr>
        <w:spacing w:line="320" w:lineRule="exact"/>
        <w:jc w:val="both"/>
        <w:rPr>
          <w:rFonts w:ascii="Arial" w:hAnsi="Arial" w:cs="Arial"/>
          <w:b/>
          <w:bCs/>
          <w:color w:val="000000"/>
        </w:rPr>
      </w:pPr>
    </w:p>
    <w:p w:rsidR="00D363A0" w:rsidRDefault="00D363A0" w:rsidP="00D363A0">
      <w:pPr>
        <w:adjustRightInd w:val="0"/>
        <w:snapToGrid w:val="0"/>
        <w:spacing w:line="240" w:lineRule="atLeast"/>
        <w:jc w:val="both"/>
        <w:rPr>
          <w:rFonts w:ascii="Arial" w:hAnsi="Arial" w:cs="Arial"/>
          <w:b/>
          <w:bCs/>
          <w:color w:val="000000"/>
        </w:rPr>
      </w:pPr>
    </w:p>
    <w:p w:rsidR="00B05497" w:rsidRPr="00D363A0" w:rsidRDefault="00B05497" w:rsidP="00D363A0">
      <w:pPr>
        <w:adjustRightInd w:val="0"/>
        <w:snapToGrid w:val="0"/>
        <w:spacing w:line="240" w:lineRule="atLeast"/>
        <w:jc w:val="both"/>
        <w:rPr>
          <w:rFonts w:ascii="Arial" w:hAnsi="Arial" w:cs="Arial"/>
          <w:b/>
          <w:bCs/>
          <w:color w:val="000000"/>
          <w:sz w:val="22"/>
        </w:rPr>
      </w:pPr>
      <w:r w:rsidRPr="00D363A0">
        <w:rPr>
          <w:rFonts w:ascii="Arial" w:hAnsi="Arial" w:cs="Arial"/>
          <w:b/>
          <w:bCs/>
          <w:color w:val="000000"/>
          <w:sz w:val="22"/>
        </w:rPr>
        <w:t>About Delta Group</w:t>
      </w:r>
    </w:p>
    <w:p w:rsidR="00B05497" w:rsidRPr="00D363A0" w:rsidRDefault="00B05497" w:rsidP="00D363A0">
      <w:pPr>
        <w:adjustRightInd w:val="0"/>
        <w:snapToGrid w:val="0"/>
        <w:spacing w:beforeLines="50" w:before="180" w:line="240" w:lineRule="atLeast"/>
        <w:jc w:val="both"/>
        <w:rPr>
          <w:rFonts w:ascii="Arial" w:hAnsi="Arial" w:cs="Arial"/>
          <w:color w:val="000000"/>
          <w:sz w:val="22"/>
        </w:rPr>
      </w:pPr>
      <w:r w:rsidRPr="00D363A0">
        <w:rPr>
          <w:rFonts w:ascii="Arial" w:hAnsi="Arial" w:cs="Arial"/>
          <w:color w:val="000000"/>
          <w:sz w:val="22"/>
        </w:rPr>
        <w:t>Delta Group, founded in 1971, is the global leader in power and thermal management solutions. Our mission statement, “To provide innovative, clean and energy-efficient solutions for a better tomorrow,” focuses our role in addressing key environmental issues such as global climate change. As an energy-saving solutions provider, Delta's businesses encompass power electronics, energy management, and smart green life. Delta has sales offices worldwide and manufacturing facilities in Taiwan, China, USA, Europe, Thailand, Japan, Singapore, India, Mexico and Brazil.</w:t>
      </w:r>
    </w:p>
    <w:p w:rsidR="00B05497" w:rsidRPr="00D363A0" w:rsidRDefault="00B05497" w:rsidP="00D363A0">
      <w:pPr>
        <w:adjustRightInd w:val="0"/>
        <w:snapToGrid w:val="0"/>
        <w:spacing w:beforeLines="50" w:before="180" w:line="240" w:lineRule="atLeast"/>
        <w:jc w:val="both"/>
        <w:rPr>
          <w:rFonts w:ascii="Arial" w:hAnsi="Arial" w:cs="Arial"/>
          <w:color w:val="000000"/>
          <w:sz w:val="22"/>
        </w:rPr>
      </w:pPr>
    </w:p>
    <w:p w:rsidR="00B05497" w:rsidRPr="00D363A0" w:rsidRDefault="00B05497" w:rsidP="00D363A0">
      <w:pPr>
        <w:adjustRightInd w:val="0"/>
        <w:snapToGrid w:val="0"/>
        <w:spacing w:line="240" w:lineRule="atLeast"/>
        <w:jc w:val="both"/>
        <w:rPr>
          <w:rFonts w:ascii="Arial" w:hAnsi="Arial" w:cs="Arial"/>
          <w:color w:val="000000"/>
          <w:sz w:val="22"/>
        </w:rPr>
      </w:pPr>
      <w:r w:rsidRPr="00D363A0">
        <w:rPr>
          <w:rFonts w:ascii="Arial" w:hAnsi="Arial" w:cs="Arial"/>
          <w:color w:val="000000"/>
          <w:sz w:val="22"/>
        </w:rPr>
        <w:t xml:space="preserve">Throughout </w:t>
      </w:r>
      <w:r w:rsidRPr="00D363A0">
        <w:rPr>
          <w:rFonts w:ascii="Arial" w:hAnsi="Arial" w:cs="Arial" w:hint="eastAsia"/>
          <w:color w:val="000000"/>
          <w:sz w:val="22"/>
        </w:rPr>
        <w:t xml:space="preserve">its </w:t>
      </w:r>
      <w:r w:rsidRPr="00D363A0">
        <w:rPr>
          <w:rFonts w:ascii="Arial" w:hAnsi="Arial" w:cs="Arial"/>
          <w:color w:val="000000"/>
          <w:sz w:val="22"/>
        </w:rPr>
        <w:t>history</w:t>
      </w:r>
      <w:r w:rsidRPr="00D363A0">
        <w:rPr>
          <w:rFonts w:ascii="Arial" w:hAnsi="Arial" w:cs="Arial" w:hint="eastAsia"/>
          <w:color w:val="000000"/>
          <w:sz w:val="22"/>
        </w:rPr>
        <w:t>,</w:t>
      </w:r>
      <w:r w:rsidRPr="00D363A0">
        <w:rPr>
          <w:rFonts w:ascii="Arial" w:hAnsi="Arial" w:cs="Arial"/>
          <w:color w:val="000000"/>
          <w:sz w:val="22"/>
        </w:rPr>
        <w:t xml:space="preserve"> </w:t>
      </w:r>
      <w:r w:rsidRPr="00D363A0">
        <w:rPr>
          <w:rFonts w:ascii="Arial" w:hAnsi="Arial" w:cs="Arial" w:hint="eastAsia"/>
          <w:color w:val="000000"/>
          <w:sz w:val="22"/>
        </w:rPr>
        <w:t>Delta Group</w:t>
      </w:r>
      <w:r w:rsidRPr="00D363A0">
        <w:rPr>
          <w:rFonts w:ascii="Arial" w:hAnsi="Arial" w:cs="Arial"/>
          <w:color w:val="000000"/>
          <w:sz w:val="22"/>
        </w:rPr>
        <w:t xml:space="preserve"> ha</w:t>
      </w:r>
      <w:r w:rsidRPr="00D363A0">
        <w:rPr>
          <w:rFonts w:ascii="Arial" w:hAnsi="Arial" w:cs="Arial" w:hint="eastAsia"/>
          <w:color w:val="000000"/>
          <w:sz w:val="22"/>
        </w:rPr>
        <w:t>s</w:t>
      </w:r>
      <w:r w:rsidRPr="00D363A0">
        <w:rPr>
          <w:rFonts w:ascii="Arial" w:hAnsi="Arial" w:cs="Arial"/>
          <w:color w:val="000000"/>
          <w:sz w:val="22"/>
        </w:rPr>
        <w:t xml:space="preserve"> received many global awards and recognition for </w:t>
      </w:r>
      <w:r w:rsidRPr="00D363A0">
        <w:rPr>
          <w:rFonts w:ascii="Arial" w:hAnsi="Arial" w:cs="Arial" w:hint="eastAsia"/>
          <w:color w:val="000000"/>
          <w:sz w:val="22"/>
        </w:rPr>
        <w:t>its</w:t>
      </w:r>
      <w:r w:rsidRPr="00D363A0">
        <w:rPr>
          <w:rFonts w:ascii="Arial" w:hAnsi="Arial" w:cs="Arial"/>
          <w:color w:val="000000"/>
          <w:sz w:val="22"/>
        </w:rPr>
        <w:t xml:space="preserve"> business</w:t>
      </w:r>
      <w:r w:rsidRPr="00D363A0">
        <w:rPr>
          <w:rFonts w:ascii="Arial" w:hAnsi="Arial" w:cs="Arial" w:hint="eastAsia"/>
          <w:color w:val="000000"/>
          <w:sz w:val="22"/>
        </w:rPr>
        <w:t xml:space="preserve"> milestones</w:t>
      </w:r>
      <w:r w:rsidRPr="00D363A0">
        <w:rPr>
          <w:rFonts w:ascii="Arial" w:hAnsi="Arial" w:cs="Arial"/>
          <w:color w:val="000000"/>
          <w:sz w:val="22"/>
        </w:rPr>
        <w:t xml:space="preserve">, </w:t>
      </w:r>
      <w:r w:rsidRPr="00D363A0">
        <w:rPr>
          <w:rFonts w:ascii="Arial" w:hAnsi="Arial" w:cs="Arial" w:hint="eastAsia"/>
          <w:color w:val="000000"/>
          <w:sz w:val="22"/>
        </w:rPr>
        <w:t xml:space="preserve">innovative </w:t>
      </w:r>
      <w:r w:rsidRPr="00D363A0">
        <w:rPr>
          <w:rFonts w:ascii="Arial" w:hAnsi="Arial" w:cs="Arial"/>
          <w:color w:val="000000"/>
          <w:sz w:val="22"/>
        </w:rPr>
        <w:t xml:space="preserve">technology and corporate social responsibility. </w:t>
      </w:r>
      <w:r w:rsidRPr="00D363A0">
        <w:rPr>
          <w:rFonts w:ascii="Arial" w:hAnsi="Arial" w:cs="Arial" w:hint="eastAsia"/>
          <w:color w:val="000000"/>
          <w:sz w:val="22"/>
        </w:rPr>
        <w:t>Since 2011, Delta has been selected as a member of the prestigious Dow Jones Sustainability</w:t>
      </w:r>
      <w:r w:rsidRPr="00D363A0">
        <w:rPr>
          <w:rFonts w:ascii="Arial" w:hAnsi="Arial" w:cs="Arial"/>
          <w:color w:val="000000"/>
          <w:sz w:val="22"/>
        </w:rPr>
        <w:t>™</w:t>
      </w:r>
      <w:r w:rsidRPr="00D363A0">
        <w:rPr>
          <w:rFonts w:ascii="Arial" w:hAnsi="Arial" w:cs="Arial" w:hint="eastAsia"/>
          <w:color w:val="000000"/>
          <w:sz w:val="22"/>
        </w:rPr>
        <w:t xml:space="preserve"> </w:t>
      </w:r>
      <w:r w:rsidRPr="00D363A0">
        <w:rPr>
          <w:rFonts w:ascii="Arial" w:hAnsi="Arial" w:cs="Arial"/>
          <w:color w:val="000000"/>
          <w:sz w:val="22"/>
        </w:rPr>
        <w:t>World Index</w:t>
      </w:r>
      <w:r w:rsidRPr="00D363A0">
        <w:rPr>
          <w:rFonts w:ascii="Arial" w:hAnsi="Arial" w:cs="Arial" w:hint="eastAsia"/>
          <w:color w:val="000000"/>
          <w:sz w:val="22"/>
        </w:rPr>
        <w:t xml:space="preserve"> (DJSI World) for </w:t>
      </w:r>
      <w:r w:rsidR="000A132D" w:rsidRPr="00D363A0">
        <w:rPr>
          <w:rFonts w:ascii="Arial" w:hAnsi="Arial" w:cs="Arial" w:hint="eastAsia"/>
          <w:color w:val="000000"/>
          <w:sz w:val="22"/>
        </w:rPr>
        <w:t>5</w:t>
      </w:r>
      <w:r w:rsidRPr="00D363A0">
        <w:rPr>
          <w:rFonts w:ascii="Arial" w:hAnsi="Arial" w:cs="Arial" w:hint="eastAsia"/>
          <w:color w:val="000000"/>
          <w:sz w:val="22"/>
        </w:rPr>
        <w:t xml:space="preserve"> consecutive years. In 201</w:t>
      </w:r>
      <w:r w:rsidR="000A132D" w:rsidRPr="00D363A0">
        <w:rPr>
          <w:rFonts w:ascii="Arial" w:hAnsi="Arial" w:cs="Arial" w:hint="eastAsia"/>
          <w:color w:val="000000"/>
          <w:sz w:val="22"/>
        </w:rPr>
        <w:t>5</w:t>
      </w:r>
      <w:r w:rsidRPr="00D363A0">
        <w:rPr>
          <w:rFonts w:ascii="Arial" w:hAnsi="Arial" w:cs="Arial" w:hint="eastAsia"/>
          <w:color w:val="000000"/>
          <w:sz w:val="22"/>
        </w:rPr>
        <w:t xml:space="preserve"> it was also included in the DJSI Emerging Markets Index for </w:t>
      </w:r>
      <w:r w:rsidR="000A132D" w:rsidRPr="00D363A0">
        <w:rPr>
          <w:rFonts w:ascii="Arial" w:hAnsi="Arial" w:cs="Arial" w:hint="eastAsia"/>
          <w:color w:val="000000"/>
          <w:sz w:val="22"/>
        </w:rPr>
        <w:t>three</w:t>
      </w:r>
      <w:r w:rsidRPr="00D363A0">
        <w:rPr>
          <w:rFonts w:ascii="Arial" w:hAnsi="Arial" w:cs="Arial"/>
          <w:color w:val="000000"/>
          <w:sz w:val="22"/>
        </w:rPr>
        <w:t xml:space="preserve"> </w:t>
      </w:r>
      <w:r w:rsidRPr="00D363A0">
        <w:rPr>
          <w:rFonts w:ascii="Arial" w:hAnsi="Arial" w:cs="Arial" w:hint="eastAsia"/>
          <w:color w:val="000000"/>
          <w:sz w:val="22"/>
        </w:rPr>
        <w:t>c</w:t>
      </w:r>
      <w:r w:rsidRPr="00D363A0">
        <w:rPr>
          <w:rFonts w:ascii="Arial" w:hAnsi="Arial" w:cs="Arial"/>
          <w:color w:val="000000"/>
          <w:sz w:val="22"/>
        </w:rPr>
        <w:t xml:space="preserve">onsecutive </w:t>
      </w:r>
      <w:r w:rsidRPr="00D363A0">
        <w:rPr>
          <w:rFonts w:ascii="Arial" w:hAnsi="Arial" w:cs="Arial" w:hint="eastAsia"/>
          <w:color w:val="000000"/>
          <w:sz w:val="22"/>
        </w:rPr>
        <w:t>y</w:t>
      </w:r>
      <w:r w:rsidRPr="00D363A0">
        <w:rPr>
          <w:rFonts w:ascii="Arial" w:hAnsi="Arial" w:cs="Arial"/>
          <w:color w:val="000000"/>
          <w:sz w:val="22"/>
        </w:rPr>
        <w:t>ears</w:t>
      </w:r>
      <w:r w:rsidRPr="00D363A0">
        <w:rPr>
          <w:rFonts w:ascii="Arial" w:hAnsi="Arial" w:cs="Arial" w:hint="eastAsia"/>
          <w:color w:val="000000"/>
          <w:sz w:val="22"/>
        </w:rPr>
        <w:t xml:space="preserve"> and ranked first among DJSI</w:t>
      </w:r>
      <w:r w:rsidRPr="00D363A0">
        <w:rPr>
          <w:rFonts w:ascii="Arial" w:hAnsi="Arial" w:cs="Arial"/>
          <w:color w:val="000000"/>
          <w:sz w:val="22"/>
        </w:rPr>
        <w:t>’</w:t>
      </w:r>
      <w:r w:rsidRPr="00D363A0">
        <w:rPr>
          <w:rFonts w:ascii="Arial" w:hAnsi="Arial" w:cs="Arial" w:hint="eastAsia"/>
          <w:color w:val="000000"/>
          <w:sz w:val="22"/>
        </w:rPr>
        <w:t>s World-leading Electronic Equipment, Instrument and Component Companies segment.</w:t>
      </w:r>
    </w:p>
    <w:p w:rsidR="00B05497" w:rsidRPr="00D363A0" w:rsidRDefault="00B05497" w:rsidP="00D363A0">
      <w:pPr>
        <w:adjustRightInd w:val="0"/>
        <w:snapToGrid w:val="0"/>
        <w:spacing w:line="240" w:lineRule="atLeast"/>
        <w:rPr>
          <w:rFonts w:ascii="Arial" w:eastAsia="標楷體" w:hAnsi="Arial" w:cs="Arial"/>
          <w:color w:val="000000"/>
          <w:sz w:val="22"/>
        </w:rPr>
      </w:pPr>
    </w:p>
    <w:tbl>
      <w:tblPr>
        <w:tblW w:w="9360" w:type="dxa"/>
        <w:tblInd w:w="28" w:type="dxa"/>
        <w:tblLayout w:type="fixed"/>
        <w:tblCellMar>
          <w:left w:w="28" w:type="dxa"/>
          <w:right w:w="28" w:type="dxa"/>
        </w:tblCellMar>
        <w:tblLook w:val="0000" w:firstRow="0" w:lastRow="0" w:firstColumn="0" w:lastColumn="0" w:noHBand="0" w:noVBand="0"/>
      </w:tblPr>
      <w:tblGrid>
        <w:gridCol w:w="4320"/>
        <w:gridCol w:w="5040"/>
      </w:tblGrid>
      <w:tr w:rsidR="00B05497" w:rsidRPr="00D363A0" w:rsidTr="007C54C9">
        <w:tc>
          <w:tcPr>
            <w:tcW w:w="4320" w:type="dxa"/>
          </w:tcPr>
          <w:p w:rsidR="00B05497" w:rsidRPr="00D363A0" w:rsidRDefault="00B05497" w:rsidP="007C54C9">
            <w:pPr>
              <w:tabs>
                <w:tab w:val="left" w:pos="4320"/>
                <w:tab w:val="left" w:pos="5220"/>
                <w:tab w:val="left" w:pos="5580"/>
              </w:tabs>
              <w:spacing w:line="400" w:lineRule="exact"/>
              <w:ind w:right="-28"/>
              <w:rPr>
                <w:rFonts w:ascii="Arial" w:eastAsia="標楷體" w:hAnsi="Arial" w:cs="Arial"/>
                <w:color w:val="000000"/>
                <w:sz w:val="22"/>
              </w:rPr>
            </w:pPr>
            <w:r w:rsidRPr="00D363A0">
              <w:rPr>
                <w:rFonts w:ascii="Arial" w:eastAsia="標楷體" w:hAnsi="Arial" w:cs="Arial" w:hint="eastAsia"/>
                <w:color w:val="000000"/>
                <w:sz w:val="22"/>
              </w:rPr>
              <w:t>Spokesman:</w:t>
            </w:r>
          </w:p>
          <w:p w:rsidR="00B05497" w:rsidRPr="00D363A0" w:rsidRDefault="00B05497" w:rsidP="007C54C9">
            <w:pPr>
              <w:spacing w:line="400" w:lineRule="exact"/>
              <w:rPr>
                <w:rFonts w:ascii="Arial" w:eastAsia="標楷體" w:hAnsi="Arial" w:cs="Arial"/>
                <w:color w:val="000000"/>
                <w:sz w:val="22"/>
              </w:rPr>
            </w:pPr>
            <w:r w:rsidRPr="00D363A0">
              <w:rPr>
                <w:rFonts w:ascii="Arial" w:eastAsia="標楷體" w:hAnsi="Arial" w:cs="Arial" w:hint="eastAsia"/>
                <w:color w:val="000000"/>
                <w:sz w:val="22"/>
              </w:rPr>
              <w:t>Jesse Chou</w:t>
            </w:r>
            <w:r w:rsidRPr="00D363A0">
              <w:rPr>
                <w:rFonts w:ascii="Arial" w:eastAsia="標楷體" w:hAnsi="Arial" w:cs="Arial"/>
                <w:color w:val="000000"/>
                <w:sz w:val="22"/>
              </w:rPr>
              <w:t>,</w:t>
            </w:r>
            <w:r w:rsidRPr="00D363A0">
              <w:rPr>
                <w:rFonts w:ascii="Arial" w:eastAsia="標楷體" w:hAnsi="Arial" w:cs="Arial" w:hint="eastAsia"/>
                <w:color w:val="000000"/>
                <w:sz w:val="22"/>
              </w:rPr>
              <w:t xml:space="preserve"> Assistant VP </w:t>
            </w:r>
          </w:p>
          <w:p w:rsidR="00B05497" w:rsidRPr="00D363A0" w:rsidRDefault="00B05497" w:rsidP="007C54C9">
            <w:pPr>
              <w:spacing w:line="400" w:lineRule="exact"/>
              <w:rPr>
                <w:rFonts w:ascii="Arial" w:eastAsia="標楷體" w:hAnsi="Arial" w:cs="Arial"/>
                <w:color w:val="000000"/>
                <w:sz w:val="22"/>
              </w:rPr>
            </w:pPr>
            <w:r w:rsidRPr="00D363A0">
              <w:rPr>
                <w:rFonts w:ascii="Arial" w:eastAsia="標楷體" w:hAnsi="Arial" w:cs="Arial"/>
                <w:color w:val="000000"/>
                <w:sz w:val="22"/>
              </w:rPr>
              <w:t>Tel: 0</w:t>
            </w:r>
            <w:r w:rsidRPr="00D363A0">
              <w:rPr>
                <w:rFonts w:ascii="Arial" w:eastAsia="標楷體" w:hAnsi="Arial" w:cs="Arial" w:hint="eastAsia"/>
                <w:color w:val="000000"/>
                <w:sz w:val="22"/>
              </w:rPr>
              <w:t>2</w:t>
            </w:r>
            <w:r w:rsidRPr="00D363A0">
              <w:rPr>
                <w:rFonts w:ascii="Arial" w:eastAsia="標楷體" w:hAnsi="Arial" w:cs="Arial"/>
                <w:color w:val="000000"/>
                <w:sz w:val="22"/>
              </w:rPr>
              <w:t>-</w:t>
            </w:r>
            <w:r w:rsidRPr="00D363A0">
              <w:rPr>
                <w:rFonts w:ascii="Arial" w:eastAsia="標楷體" w:hAnsi="Arial" w:cs="Arial" w:hint="eastAsia"/>
                <w:color w:val="000000"/>
                <w:sz w:val="22"/>
              </w:rPr>
              <w:t>87972088</w:t>
            </w:r>
            <w:r w:rsidRPr="00D363A0">
              <w:rPr>
                <w:rFonts w:ascii="Arial" w:eastAsia="標楷體" w:hAnsi="Arial" w:cs="Arial"/>
                <w:color w:val="000000"/>
                <w:sz w:val="22"/>
              </w:rPr>
              <w:t xml:space="preserve"> </w:t>
            </w:r>
            <w:r w:rsidRPr="00D363A0">
              <w:rPr>
                <w:rFonts w:ascii="Arial" w:eastAsia="標楷體" w:hAnsi="Arial" w:cs="Arial" w:hint="eastAsia"/>
                <w:color w:val="000000"/>
                <w:sz w:val="22"/>
              </w:rPr>
              <w:t xml:space="preserve"> </w:t>
            </w:r>
            <w:proofErr w:type="spellStart"/>
            <w:r w:rsidRPr="00D363A0">
              <w:rPr>
                <w:rFonts w:ascii="Arial" w:eastAsia="標楷體" w:hAnsi="Arial" w:cs="Arial" w:hint="eastAsia"/>
                <w:color w:val="000000"/>
                <w:sz w:val="22"/>
              </w:rPr>
              <w:t>e</w:t>
            </w:r>
            <w:r w:rsidRPr="00D363A0">
              <w:rPr>
                <w:rFonts w:ascii="Arial" w:eastAsia="標楷體" w:hAnsi="Arial" w:cs="Arial"/>
                <w:color w:val="000000"/>
                <w:sz w:val="22"/>
              </w:rPr>
              <w:t>xt</w:t>
            </w:r>
            <w:proofErr w:type="spellEnd"/>
            <w:r w:rsidRPr="00D363A0">
              <w:rPr>
                <w:rFonts w:ascii="Arial" w:eastAsia="標楷體" w:hAnsi="Arial" w:cs="Arial"/>
                <w:color w:val="000000"/>
                <w:sz w:val="22"/>
              </w:rPr>
              <w:t xml:space="preserve">: </w:t>
            </w:r>
            <w:r w:rsidRPr="00D363A0">
              <w:rPr>
                <w:rFonts w:ascii="Arial" w:eastAsia="標楷體" w:hAnsi="Arial" w:cs="Arial" w:hint="eastAsia"/>
                <w:color w:val="000000"/>
                <w:sz w:val="22"/>
              </w:rPr>
              <w:t xml:space="preserve">5520  </w:t>
            </w:r>
          </w:p>
          <w:p w:rsidR="00B05497" w:rsidRPr="00D363A0" w:rsidRDefault="00B05497" w:rsidP="007C54C9">
            <w:pPr>
              <w:spacing w:line="400" w:lineRule="exact"/>
              <w:rPr>
                <w:rFonts w:ascii="Arial" w:eastAsia="標楷體" w:hAnsi="Arial" w:cs="Arial"/>
                <w:color w:val="000000"/>
                <w:sz w:val="22"/>
                <w:lang w:val="fr-FR"/>
              </w:rPr>
            </w:pPr>
            <w:r w:rsidRPr="00D363A0">
              <w:rPr>
                <w:rFonts w:ascii="Arial" w:eastAsia="標楷體" w:hAnsi="Arial" w:cs="Arial"/>
                <w:color w:val="000000"/>
                <w:sz w:val="22"/>
                <w:lang w:val="fr-FR"/>
              </w:rPr>
              <w:t>Mobile</w:t>
            </w:r>
            <w:r w:rsidRPr="00D363A0">
              <w:rPr>
                <w:rFonts w:ascii="Arial" w:eastAsia="標楷體" w:hAnsi="Arial" w:cs="Arial" w:hint="eastAsia"/>
                <w:color w:val="000000"/>
                <w:sz w:val="22"/>
                <w:lang w:val="fr-FR"/>
              </w:rPr>
              <w:t xml:space="preserve">: </w:t>
            </w:r>
            <w:r w:rsidRPr="00D363A0">
              <w:rPr>
                <w:rFonts w:ascii="Arial" w:eastAsia="標楷體" w:hAnsi="Arial" w:cs="Arial"/>
                <w:color w:val="000000"/>
                <w:sz w:val="22"/>
                <w:lang w:val="fr-FR"/>
              </w:rPr>
              <w:t>0932-113-258</w:t>
            </w:r>
            <w:r w:rsidRPr="00D363A0">
              <w:rPr>
                <w:rFonts w:ascii="Arial" w:eastAsia="標楷體" w:hAnsi="Arial" w:cs="Arial" w:hint="eastAsia"/>
                <w:color w:val="000000"/>
                <w:sz w:val="22"/>
                <w:lang w:val="fr-FR"/>
              </w:rPr>
              <w:t xml:space="preserve">  </w:t>
            </w:r>
          </w:p>
          <w:p w:rsidR="00B05497" w:rsidRPr="00D363A0" w:rsidRDefault="00B05497" w:rsidP="007C54C9">
            <w:pPr>
              <w:spacing w:line="400" w:lineRule="exact"/>
              <w:rPr>
                <w:rFonts w:ascii="Arial" w:eastAsia="標楷體" w:hAnsi="Arial" w:cs="Arial"/>
                <w:color w:val="000000"/>
                <w:sz w:val="22"/>
                <w:lang w:val="fr-FR"/>
              </w:rPr>
            </w:pPr>
            <w:r w:rsidRPr="00D363A0">
              <w:rPr>
                <w:rFonts w:ascii="Arial" w:eastAsia="標楷體" w:hAnsi="Arial" w:cs="Arial" w:hint="eastAsia"/>
                <w:color w:val="000000"/>
                <w:sz w:val="22"/>
                <w:lang w:val="fr-FR"/>
              </w:rPr>
              <w:t>e</w:t>
            </w:r>
            <w:r w:rsidRPr="00D363A0">
              <w:rPr>
                <w:rFonts w:ascii="Arial" w:eastAsia="標楷體" w:hAnsi="Arial" w:cs="Arial"/>
                <w:color w:val="000000"/>
                <w:sz w:val="22"/>
                <w:lang w:val="fr-FR"/>
              </w:rPr>
              <w:t>-</w:t>
            </w:r>
            <w:r w:rsidRPr="00D363A0">
              <w:rPr>
                <w:rFonts w:ascii="Arial" w:eastAsia="標楷體" w:hAnsi="Arial" w:cs="Arial" w:hint="eastAsia"/>
                <w:color w:val="000000"/>
                <w:sz w:val="22"/>
                <w:lang w:val="fr-FR"/>
              </w:rPr>
              <w:t>m</w:t>
            </w:r>
            <w:r w:rsidRPr="00D363A0">
              <w:rPr>
                <w:rFonts w:ascii="Arial" w:eastAsia="標楷體" w:hAnsi="Arial" w:cs="Arial"/>
                <w:color w:val="000000"/>
                <w:sz w:val="22"/>
                <w:lang w:val="fr-FR"/>
              </w:rPr>
              <w:t xml:space="preserve">ail: </w:t>
            </w:r>
            <w:hyperlink r:id="rId8" w:history="1">
              <w:r w:rsidRPr="00D363A0">
                <w:rPr>
                  <w:rFonts w:ascii="Arial" w:eastAsia="標楷體" w:hAnsi="Arial" w:cs="Arial"/>
                  <w:color w:val="000000"/>
                  <w:sz w:val="22"/>
                  <w:lang w:val="fr-FR"/>
                </w:rPr>
                <w:t>jesse.chou@delta.com.tw</w:t>
              </w:r>
            </w:hyperlink>
          </w:p>
          <w:p w:rsidR="00B05497" w:rsidRPr="00D363A0" w:rsidRDefault="00B05497" w:rsidP="007C54C9">
            <w:pPr>
              <w:autoSpaceDE w:val="0"/>
              <w:autoSpaceDN w:val="0"/>
              <w:adjustRightInd w:val="0"/>
              <w:snapToGrid w:val="0"/>
              <w:spacing w:line="320" w:lineRule="exact"/>
              <w:rPr>
                <w:rFonts w:ascii="Arial" w:hAnsi="Arial" w:cs="Arial"/>
                <w:color w:val="000000"/>
                <w:sz w:val="22"/>
                <w:lang w:val="it-IT"/>
              </w:rPr>
            </w:pPr>
          </w:p>
        </w:tc>
        <w:tc>
          <w:tcPr>
            <w:tcW w:w="5040" w:type="dxa"/>
          </w:tcPr>
          <w:p w:rsidR="00B05497" w:rsidRPr="00D363A0" w:rsidRDefault="00B05497" w:rsidP="007C54C9">
            <w:pPr>
              <w:tabs>
                <w:tab w:val="left" w:pos="3420"/>
                <w:tab w:val="left" w:pos="5220"/>
                <w:tab w:val="left" w:pos="5580"/>
              </w:tabs>
              <w:spacing w:line="400" w:lineRule="exact"/>
              <w:ind w:right="-28"/>
              <w:rPr>
                <w:rFonts w:ascii="Arial" w:eastAsia="標楷體" w:hAnsi="Arial" w:cs="Arial"/>
                <w:color w:val="000000"/>
                <w:sz w:val="22"/>
              </w:rPr>
            </w:pPr>
            <w:r w:rsidRPr="00D363A0">
              <w:rPr>
                <w:rFonts w:ascii="Arial" w:eastAsia="標楷體" w:hAnsi="Arial" w:cs="Arial" w:hint="eastAsia"/>
                <w:color w:val="000000"/>
                <w:sz w:val="22"/>
              </w:rPr>
              <w:t>Deputy Spokeswoman:</w:t>
            </w:r>
          </w:p>
          <w:p w:rsidR="00B05497" w:rsidRPr="00D363A0" w:rsidRDefault="00B05497" w:rsidP="007C54C9">
            <w:pPr>
              <w:tabs>
                <w:tab w:val="left" w:pos="3420"/>
                <w:tab w:val="left" w:pos="4320"/>
                <w:tab w:val="left" w:pos="5580"/>
              </w:tabs>
              <w:spacing w:line="400" w:lineRule="exact"/>
              <w:ind w:right="-28"/>
              <w:rPr>
                <w:rFonts w:ascii="Arial" w:eastAsia="標楷體" w:hAnsi="Arial" w:cs="Arial"/>
                <w:color w:val="000000"/>
                <w:sz w:val="22"/>
              </w:rPr>
            </w:pPr>
            <w:r w:rsidRPr="00D363A0">
              <w:rPr>
                <w:rFonts w:ascii="Arial" w:eastAsia="標楷體" w:hAnsi="Arial" w:cs="Arial" w:hint="eastAsia"/>
                <w:color w:val="000000"/>
                <w:sz w:val="22"/>
              </w:rPr>
              <w:t>May Wu</w:t>
            </w:r>
          </w:p>
          <w:p w:rsidR="00B05497" w:rsidRPr="00D363A0" w:rsidRDefault="00B05497" w:rsidP="007C54C9">
            <w:pPr>
              <w:spacing w:line="400" w:lineRule="exact"/>
              <w:rPr>
                <w:rFonts w:ascii="Arial" w:eastAsia="標楷體" w:hAnsi="Arial" w:cs="Arial"/>
                <w:color w:val="000000"/>
                <w:sz w:val="22"/>
                <w:lang w:val="fr-FR"/>
              </w:rPr>
            </w:pPr>
            <w:r w:rsidRPr="00D363A0">
              <w:rPr>
                <w:rFonts w:ascii="Arial" w:eastAsia="標楷體" w:hAnsi="Arial" w:cs="Arial"/>
                <w:color w:val="000000"/>
                <w:sz w:val="22"/>
                <w:lang w:val="fr-FR"/>
              </w:rPr>
              <w:t>Tel: 0</w:t>
            </w:r>
            <w:r w:rsidRPr="00D363A0">
              <w:rPr>
                <w:rFonts w:ascii="Arial" w:eastAsia="標楷體" w:hAnsi="Arial" w:cs="Arial" w:hint="eastAsia"/>
                <w:color w:val="000000"/>
                <w:sz w:val="22"/>
                <w:lang w:val="fr-FR"/>
              </w:rPr>
              <w:t>2</w:t>
            </w:r>
            <w:r w:rsidRPr="00D363A0">
              <w:rPr>
                <w:rFonts w:ascii="Arial" w:eastAsia="標楷體" w:hAnsi="Arial" w:cs="Arial"/>
                <w:color w:val="000000"/>
                <w:sz w:val="22"/>
                <w:lang w:val="fr-FR"/>
              </w:rPr>
              <w:t>-</w:t>
            </w:r>
            <w:r w:rsidRPr="00D363A0">
              <w:rPr>
                <w:rFonts w:ascii="Arial" w:eastAsia="標楷體" w:hAnsi="Arial" w:cs="Arial" w:hint="eastAsia"/>
                <w:color w:val="000000"/>
                <w:sz w:val="22"/>
                <w:lang w:val="fr-FR"/>
              </w:rPr>
              <w:t>87972088</w:t>
            </w:r>
            <w:r w:rsidRPr="00D363A0">
              <w:rPr>
                <w:rFonts w:ascii="Arial" w:eastAsia="標楷體" w:hAnsi="Arial" w:cs="Arial"/>
                <w:color w:val="000000"/>
                <w:sz w:val="22"/>
                <w:lang w:val="fr-FR"/>
              </w:rPr>
              <w:t xml:space="preserve"> </w:t>
            </w:r>
            <w:r w:rsidRPr="00D363A0">
              <w:rPr>
                <w:rFonts w:ascii="Arial" w:eastAsia="標楷體" w:hAnsi="Arial" w:cs="Arial" w:hint="eastAsia"/>
                <w:color w:val="000000"/>
                <w:sz w:val="22"/>
                <w:lang w:val="fr-FR"/>
              </w:rPr>
              <w:t xml:space="preserve"> e</w:t>
            </w:r>
            <w:r w:rsidRPr="00D363A0">
              <w:rPr>
                <w:rFonts w:ascii="Arial" w:eastAsia="標楷體" w:hAnsi="Arial" w:cs="Arial"/>
                <w:color w:val="000000"/>
                <w:sz w:val="22"/>
                <w:lang w:val="fr-FR"/>
              </w:rPr>
              <w:t xml:space="preserve">xt: </w:t>
            </w:r>
            <w:r w:rsidRPr="00D363A0">
              <w:rPr>
                <w:rFonts w:ascii="Arial" w:eastAsia="標楷體" w:hAnsi="Arial" w:cs="Arial" w:hint="eastAsia"/>
                <w:color w:val="000000"/>
                <w:sz w:val="22"/>
                <w:lang w:val="fr-FR"/>
              </w:rPr>
              <w:t xml:space="preserve">5528 </w:t>
            </w:r>
          </w:p>
          <w:p w:rsidR="00B05497" w:rsidRPr="00D363A0" w:rsidRDefault="00B05497" w:rsidP="007C54C9">
            <w:pPr>
              <w:spacing w:line="400" w:lineRule="exact"/>
              <w:rPr>
                <w:rFonts w:ascii="Arial" w:eastAsia="標楷體" w:hAnsi="Arial" w:cs="Arial"/>
                <w:color w:val="000000"/>
                <w:sz w:val="22"/>
                <w:lang w:val="fr-FR"/>
              </w:rPr>
            </w:pPr>
            <w:r w:rsidRPr="00D363A0">
              <w:rPr>
                <w:rFonts w:ascii="Arial" w:eastAsia="標楷體" w:hAnsi="Arial" w:cs="Arial"/>
                <w:color w:val="000000"/>
                <w:sz w:val="22"/>
                <w:lang w:val="fr-FR"/>
              </w:rPr>
              <w:t>Mobile</w:t>
            </w:r>
            <w:r w:rsidRPr="00D363A0">
              <w:rPr>
                <w:rFonts w:ascii="Arial" w:eastAsia="標楷體" w:hAnsi="Arial" w:cs="Arial" w:hint="eastAsia"/>
                <w:color w:val="000000"/>
                <w:sz w:val="22"/>
                <w:lang w:val="fr-FR"/>
              </w:rPr>
              <w:t xml:space="preserve">: </w:t>
            </w:r>
            <w:r w:rsidRPr="00D363A0">
              <w:rPr>
                <w:rFonts w:ascii="Arial" w:eastAsia="標楷體" w:hAnsi="Arial" w:cs="Arial"/>
                <w:color w:val="000000"/>
                <w:sz w:val="22"/>
                <w:lang w:val="fr-FR"/>
              </w:rPr>
              <w:t>09</w:t>
            </w:r>
            <w:r w:rsidRPr="00D363A0">
              <w:rPr>
                <w:rFonts w:ascii="Arial" w:eastAsia="標楷體" w:hAnsi="Arial" w:cs="Arial" w:hint="eastAsia"/>
                <w:color w:val="000000"/>
                <w:sz w:val="22"/>
                <w:lang w:val="fr-FR"/>
              </w:rPr>
              <w:t>15-228</w:t>
            </w:r>
            <w:r w:rsidRPr="00D363A0">
              <w:rPr>
                <w:rFonts w:ascii="Arial" w:eastAsia="標楷體" w:hAnsi="Arial" w:cs="Arial"/>
                <w:color w:val="000000"/>
                <w:sz w:val="22"/>
                <w:lang w:val="fr-FR"/>
              </w:rPr>
              <w:t>-</w:t>
            </w:r>
            <w:r w:rsidRPr="00D363A0">
              <w:rPr>
                <w:rFonts w:ascii="Arial" w:eastAsia="標楷體" w:hAnsi="Arial" w:cs="Arial" w:hint="eastAsia"/>
                <w:color w:val="000000"/>
                <w:sz w:val="22"/>
                <w:lang w:val="fr-FR"/>
              </w:rPr>
              <w:t xml:space="preserve">811  </w:t>
            </w:r>
          </w:p>
          <w:p w:rsidR="00B05497" w:rsidRPr="00D363A0" w:rsidRDefault="00B05497" w:rsidP="007C54C9">
            <w:pPr>
              <w:spacing w:line="400" w:lineRule="exact"/>
              <w:rPr>
                <w:rFonts w:ascii="Arial" w:eastAsia="標楷體" w:hAnsi="Arial" w:cs="Arial"/>
                <w:color w:val="000000"/>
                <w:sz w:val="22"/>
                <w:lang w:val="fr-FR"/>
              </w:rPr>
            </w:pPr>
            <w:r w:rsidRPr="00D363A0">
              <w:rPr>
                <w:rFonts w:ascii="Arial" w:eastAsia="標楷體" w:hAnsi="Arial" w:cs="Arial" w:hint="eastAsia"/>
                <w:color w:val="000000"/>
                <w:sz w:val="22"/>
                <w:lang w:val="fr-FR"/>
              </w:rPr>
              <w:t>e</w:t>
            </w:r>
            <w:r w:rsidRPr="00D363A0">
              <w:rPr>
                <w:rFonts w:ascii="Arial" w:eastAsia="標楷體" w:hAnsi="Arial" w:cs="Arial"/>
                <w:color w:val="000000"/>
                <w:sz w:val="22"/>
                <w:lang w:val="fr-FR"/>
              </w:rPr>
              <w:t>-</w:t>
            </w:r>
            <w:r w:rsidRPr="00D363A0">
              <w:rPr>
                <w:rFonts w:ascii="Arial" w:eastAsia="標楷體" w:hAnsi="Arial" w:cs="Arial" w:hint="eastAsia"/>
                <w:color w:val="000000"/>
                <w:sz w:val="22"/>
                <w:lang w:val="fr-FR"/>
              </w:rPr>
              <w:t>m</w:t>
            </w:r>
            <w:r w:rsidRPr="00D363A0">
              <w:rPr>
                <w:rFonts w:ascii="Arial" w:eastAsia="標楷體" w:hAnsi="Arial" w:cs="Arial"/>
                <w:color w:val="000000"/>
                <w:sz w:val="22"/>
                <w:lang w:val="fr-FR"/>
              </w:rPr>
              <w:t xml:space="preserve">ail: </w:t>
            </w:r>
            <w:r w:rsidRPr="00D363A0">
              <w:rPr>
                <w:rFonts w:ascii="Arial" w:eastAsia="標楷體" w:hAnsi="Arial" w:cs="Arial" w:hint="eastAsia"/>
                <w:color w:val="000000"/>
                <w:sz w:val="22"/>
                <w:lang w:val="fr-FR"/>
              </w:rPr>
              <w:t>may.wu</w:t>
            </w:r>
            <w:r w:rsidRPr="00D363A0">
              <w:rPr>
                <w:rFonts w:ascii="Arial" w:eastAsia="標楷體" w:hAnsi="Arial" w:cs="Arial"/>
                <w:color w:val="000000"/>
                <w:sz w:val="22"/>
                <w:lang w:val="fr-FR"/>
              </w:rPr>
              <w:t>@delta.com.tw</w:t>
            </w:r>
          </w:p>
          <w:p w:rsidR="00B05497" w:rsidRPr="00D363A0" w:rsidRDefault="00B05497" w:rsidP="007C54C9">
            <w:pPr>
              <w:autoSpaceDE w:val="0"/>
              <w:autoSpaceDN w:val="0"/>
              <w:adjustRightInd w:val="0"/>
              <w:snapToGrid w:val="0"/>
              <w:spacing w:line="320" w:lineRule="exact"/>
              <w:jc w:val="both"/>
              <w:rPr>
                <w:rFonts w:ascii="Arial" w:hAnsi="Arial" w:cs="Arial"/>
                <w:color w:val="000000"/>
                <w:sz w:val="22"/>
                <w:lang w:val="it-IT"/>
              </w:rPr>
            </w:pPr>
          </w:p>
        </w:tc>
      </w:tr>
    </w:tbl>
    <w:p w:rsidR="000C67F6" w:rsidRPr="00D363A0" w:rsidRDefault="000C67F6">
      <w:pPr>
        <w:widowControl/>
        <w:rPr>
          <w:rFonts w:ascii="Arial" w:hAnsi="Arial" w:cs="Arial"/>
          <w:b/>
          <w:sz w:val="22"/>
          <w:lang w:val="it-IT"/>
        </w:rPr>
      </w:pPr>
    </w:p>
    <w:sectPr w:rsidR="000C67F6" w:rsidRPr="00D363A0" w:rsidSect="00251318">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6D" w:rsidRDefault="0080086D">
      <w:pPr>
        <w:spacing w:line="240" w:lineRule="auto"/>
      </w:pPr>
    </w:p>
  </w:endnote>
  <w:endnote w:type="continuationSeparator" w:id="0">
    <w:p w:rsidR="0080086D" w:rsidRDefault="008008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6D" w:rsidRDefault="0080086D">
      <w:pPr>
        <w:spacing w:line="240" w:lineRule="auto"/>
      </w:pPr>
    </w:p>
  </w:footnote>
  <w:footnote w:type="continuationSeparator" w:id="0">
    <w:p w:rsidR="0080086D" w:rsidRDefault="0080086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AD" w:rsidRDefault="000255AD">
    <w:pPr>
      <w:pStyle w:val="a6"/>
    </w:pPr>
    <w:r>
      <w:rPr>
        <w:rFonts w:ascii="Times New Roman" w:hAnsi="Times New Roman"/>
        <w:noProof/>
        <w:sz w:val="24"/>
        <w:szCs w:val="24"/>
      </w:rPr>
      <w:drawing>
        <wp:anchor distT="0" distB="0" distL="114300" distR="114300" simplePos="0" relativeHeight="251659264" behindDoc="0" locked="0" layoutInCell="1" allowOverlap="1" wp14:anchorId="08DECEA4" wp14:editId="66AA1F73">
          <wp:simplePos x="0" y="0"/>
          <wp:positionH relativeFrom="column">
            <wp:posOffset>13970</wp:posOffset>
          </wp:positionH>
          <wp:positionV relativeFrom="paragraph">
            <wp:posOffset>61595</wp:posOffset>
          </wp:positionV>
          <wp:extent cx="1306830" cy="400050"/>
          <wp:effectExtent l="19050" t="0" r="7620" b="0"/>
          <wp:wrapThrough wrapText="bothSides">
            <wp:wrapPolygon edited="0">
              <wp:start x="-315" y="0"/>
              <wp:lineTo x="-315" y="20571"/>
              <wp:lineTo x="21726" y="20571"/>
              <wp:lineTo x="21726" y="0"/>
              <wp:lineTo x="-315" y="0"/>
            </wp:wrapPolygon>
          </wp:wrapThrough>
          <wp:docPr id="2" name="Picture 2" descr="Delta_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_logo_neu.png"/>
                  <pic:cNvPicPr>
                    <a:picLocks noChangeAspect="1" noChangeArrowheads="1"/>
                  </pic:cNvPicPr>
                </pic:nvPicPr>
                <pic:blipFill>
                  <a:blip r:embed="rId1"/>
                  <a:srcRect/>
                  <a:stretch>
                    <a:fillRect/>
                  </a:stretch>
                </pic:blipFill>
                <pic:spPr bwMode="auto">
                  <a:xfrm>
                    <a:off x="0" y="0"/>
                    <a:ext cx="1306830" cy="400050"/>
                  </a:xfrm>
                  <a:prstGeom prst="rect">
                    <a:avLst/>
                  </a:prstGeom>
                  <a:noFill/>
                </pic:spPr>
              </pic:pic>
            </a:graphicData>
          </a:graphic>
        </wp:anchor>
      </w:drawing>
    </w:r>
  </w:p>
  <w:p w:rsidR="000255AD" w:rsidRDefault="000255AD">
    <w:pPr>
      <w:pStyle w:val="a6"/>
    </w:pPr>
  </w:p>
  <w:p w:rsidR="002F7618" w:rsidRDefault="002F7618">
    <w:pPr>
      <w:pStyle w:val="a6"/>
    </w:pPr>
  </w:p>
  <w:p w:rsidR="002F7618" w:rsidRDefault="002F7618">
    <w:pPr>
      <w:pStyle w:val="a6"/>
    </w:pPr>
  </w:p>
  <w:p w:rsidR="002F7618" w:rsidRDefault="002F76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72"/>
    <w:rsid w:val="000008E5"/>
    <w:rsid w:val="0000196F"/>
    <w:rsid w:val="000045B0"/>
    <w:rsid w:val="00010C3C"/>
    <w:rsid w:val="00010FFF"/>
    <w:rsid w:val="0001135C"/>
    <w:rsid w:val="000122D1"/>
    <w:rsid w:val="000152C7"/>
    <w:rsid w:val="00016BCF"/>
    <w:rsid w:val="000178D3"/>
    <w:rsid w:val="00020439"/>
    <w:rsid w:val="000216F2"/>
    <w:rsid w:val="00022B59"/>
    <w:rsid w:val="000233E5"/>
    <w:rsid w:val="000249DC"/>
    <w:rsid w:val="000255AD"/>
    <w:rsid w:val="000259F0"/>
    <w:rsid w:val="00027C3D"/>
    <w:rsid w:val="00032327"/>
    <w:rsid w:val="00032DA8"/>
    <w:rsid w:val="000352F1"/>
    <w:rsid w:val="0003700C"/>
    <w:rsid w:val="000373E3"/>
    <w:rsid w:val="000438ED"/>
    <w:rsid w:val="0004649C"/>
    <w:rsid w:val="000466B0"/>
    <w:rsid w:val="00046F1E"/>
    <w:rsid w:val="00053164"/>
    <w:rsid w:val="00053659"/>
    <w:rsid w:val="00057EBD"/>
    <w:rsid w:val="00063F3F"/>
    <w:rsid w:val="000644B7"/>
    <w:rsid w:val="00065E35"/>
    <w:rsid w:val="0006612D"/>
    <w:rsid w:val="0006740E"/>
    <w:rsid w:val="00072199"/>
    <w:rsid w:val="00072A93"/>
    <w:rsid w:val="00075270"/>
    <w:rsid w:val="00077D04"/>
    <w:rsid w:val="00090B64"/>
    <w:rsid w:val="00090FDD"/>
    <w:rsid w:val="000910CC"/>
    <w:rsid w:val="000918C2"/>
    <w:rsid w:val="00095139"/>
    <w:rsid w:val="00096224"/>
    <w:rsid w:val="000A132D"/>
    <w:rsid w:val="000A7683"/>
    <w:rsid w:val="000B415B"/>
    <w:rsid w:val="000B5277"/>
    <w:rsid w:val="000B6B10"/>
    <w:rsid w:val="000B6E65"/>
    <w:rsid w:val="000B704D"/>
    <w:rsid w:val="000C0C8A"/>
    <w:rsid w:val="000C4FDE"/>
    <w:rsid w:val="000C58D6"/>
    <w:rsid w:val="000C5B35"/>
    <w:rsid w:val="000C6390"/>
    <w:rsid w:val="000C6540"/>
    <w:rsid w:val="000C67F6"/>
    <w:rsid w:val="000D0313"/>
    <w:rsid w:val="000D2D17"/>
    <w:rsid w:val="000D6AB5"/>
    <w:rsid w:val="000E0939"/>
    <w:rsid w:val="000E12F0"/>
    <w:rsid w:val="000E6631"/>
    <w:rsid w:val="000E69AB"/>
    <w:rsid w:val="000F03F4"/>
    <w:rsid w:val="000F0E9A"/>
    <w:rsid w:val="000F21FE"/>
    <w:rsid w:val="000F349A"/>
    <w:rsid w:val="000F65FC"/>
    <w:rsid w:val="000F6B24"/>
    <w:rsid w:val="00104015"/>
    <w:rsid w:val="00106B21"/>
    <w:rsid w:val="00113354"/>
    <w:rsid w:val="00115C97"/>
    <w:rsid w:val="0012010F"/>
    <w:rsid w:val="0012053C"/>
    <w:rsid w:val="00120CB9"/>
    <w:rsid w:val="001230A1"/>
    <w:rsid w:val="00124698"/>
    <w:rsid w:val="0013270B"/>
    <w:rsid w:val="001367B7"/>
    <w:rsid w:val="00137235"/>
    <w:rsid w:val="0014202A"/>
    <w:rsid w:val="001420E0"/>
    <w:rsid w:val="00142823"/>
    <w:rsid w:val="001437A4"/>
    <w:rsid w:val="0015173C"/>
    <w:rsid w:val="001531A0"/>
    <w:rsid w:val="00153F83"/>
    <w:rsid w:val="001541A5"/>
    <w:rsid w:val="001549FF"/>
    <w:rsid w:val="00156895"/>
    <w:rsid w:val="00162EB0"/>
    <w:rsid w:val="00164235"/>
    <w:rsid w:val="00164412"/>
    <w:rsid w:val="001647D6"/>
    <w:rsid w:val="00164B20"/>
    <w:rsid w:val="001663CF"/>
    <w:rsid w:val="001673AD"/>
    <w:rsid w:val="0017245E"/>
    <w:rsid w:val="001724FB"/>
    <w:rsid w:val="00173D1A"/>
    <w:rsid w:val="0017764A"/>
    <w:rsid w:val="001800D8"/>
    <w:rsid w:val="00184EF1"/>
    <w:rsid w:val="0018695E"/>
    <w:rsid w:val="00186B9C"/>
    <w:rsid w:val="00191FAA"/>
    <w:rsid w:val="00192183"/>
    <w:rsid w:val="0019494B"/>
    <w:rsid w:val="001A0932"/>
    <w:rsid w:val="001A1000"/>
    <w:rsid w:val="001A233E"/>
    <w:rsid w:val="001A35B7"/>
    <w:rsid w:val="001A44AF"/>
    <w:rsid w:val="001A6890"/>
    <w:rsid w:val="001B0D22"/>
    <w:rsid w:val="001B34C3"/>
    <w:rsid w:val="001B7882"/>
    <w:rsid w:val="001B7EA1"/>
    <w:rsid w:val="001C06EB"/>
    <w:rsid w:val="001D1138"/>
    <w:rsid w:val="001D19CB"/>
    <w:rsid w:val="001D26C8"/>
    <w:rsid w:val="001D55FB"/>
    <w:rsid w:val="001D7414"/>
    <w:rsid w:val="001E1736"/>
    <w:rsid w:val="001E282F"/>
    <w:rsid w:val="001E441F"/>
    <w:rsid w:val="001E578E"/>
    <w:rsid w:val="001E5C11"/>
    <w:rsid w:val="001E6B25"/>
    <w:rsid w:val="001F0C78"/>
    <w:rsid w:val="001F10C5"/>
    <w:rsid w:val="001F1F44"/>
    <w:rsid w:val="001F4A51"/>
    <w:rsid w:val="00203CAC"/>
    <w:rsid w:val="00206B9A"/>
    <w:rsid w:val="0020772D"/>
    <w:rsid w:val="00210001"/>
    <w:rsid w:val="00210F2F"/>
    <w:rsid w:val="002115E5"/>
    <w:rsid w:val="00214685"/>
    <w:rsid w:val="00215A58"/>
    <w:rsid w:val="00220FAB"/>
    <w:rsid w:val="002219F3"/>
    <w:rsid w:val="00221E97"/>
    <w:rsid w:val="00232466"/>
    <w:rsid w:val="00233370"/>
    <w:rsid w:val="00236168"/>
    <w:rsid w:val="0023664B"/>
    <w:rsid w:val="0024453A"/>
    <w:rsid w:val="00244C2B"/>
    <w:rsid w:val="00251318"/>
    <w:rsid w:val="00252E39"/>
    <w:rsid w:val="00252F84"/>
    <w:rsid w:val="00256132"/>
    <w:rsid w:val="00256EA4"/>
    <w:rsid w:val="00261EAA"/>
    <w:rsid w:val="00262284"/>
    <w:rsid w:val="002640FA"/>
    <w:rsid w:val="00264737"/>
    <w:rsid w:val="00264B2C"/>
    <w:rsid w:val="002658AD"/>
    <w:rsid w:val="00266C40"/>
    <w:rsid w:val="002670E2"/>
    <w:rsid w:val="00267BDA"/>
    <w:rsid w:val="00271506"/>
    <w:rsid w:val="0027154D"/>
    <w:rsid w:val="00275EF2"/>
    <w:rsid w:val="0028158F"/>
    <w:rsid w:val="002826B6"/>
    <w:rsid w:val="002839DB"/>
    <w:rsid w:val="00286377"/>
    <w:rsid w:val="00286E2F"/>
    <w:rsid w:val="002918E8"/>
    <w:rsid w:val="00295761"/>
    <w:rsid w:val="002A0367"/>
    <w:rsid w:val="002A04C0"/>
    <w:rsid w:val="002A0E26"/>
    <w:rsid w:val="002A2A06"/>
    <w:rsid w:val="002B0613"/>
    <w:rsid w:val="002C5A00"/>
    <w:rsid w:val="002D1587"/>
    <w:rsid w:val="002D2928"/>
    <w:rsid w:val="002D36C8"/>
    <w:rsid w:val="002D3702"/>
    <w:rsid w:val="002D43ED"/>
    <w:rsid w:val="002D518D"/>
    <w:rsid w:val="002D530E"/>
    <w:rsid w:val="002D6EF1"/>
    <w:rsid w:val="002D7832"/>
    <w:rsid w:val="002D7E8E"/>
    <w:rsid w:val="002E11DF"/>
    <w:rsid w:val="002E1FBF"/>
    <w:rsid w:val="002E573D"/>
    <w:rsid w:val="002E681C"/>
    <w:rsid w:val="002E6AB7"/>
    <w:rsid w:val="002E6D09"/>
    <w:rsid w:val="002E7361"/>
    <w:rsid w:val="002E7D1E"/>
    <w:rsid w:val="002F5F4B"/>
    <w:rsid w:val="002F7618"/>
    <w:rsid w:val="002F77A4"/>
    <w:rsid w:val="00301144"/>
    <w:rsid w:val="003016AB"/>
    <w:rsid w:val="00301CEE"/>
    <w:rsid w:val="0030355D"/>
    <w:rsid w:val="00310368"/>
    <w:rsid w:val="00312314"/>
    <w:rsid w:val="00315479"/>
    <w:rsid w:val="0031584C"/>
    <w:rsid w:val="003158C2"/>
    <w:rsid w:val="00315C70"/>
    <w:rsid w:val="00317D50"/>
    <w:rsid w:val="00322925"/>
    <w:rsid w:val="00322B92"/>
    <w:rsid w:val="0032557D"/>
    <w:rsid w:val="00326874"/>
    <w:rsid w:val="00326E19"/>
    <w:rsid w:val="00326EEC"/>
    <w:rsid w:val="0032773B"/>
    <w:rsid w:val="00331C80"/>
    <w:rsid w:val="003359A4"/>
    <w:rsid w:val="003401BD"/>
    <w:rsid w:val="00340293"/>
    <w:rsid w:val="00340F0B"/>
    <w:rsid w:val="0034103A"/>
    <w:rsid w:val="00342666"/>
    <w:rsid w:val="00344B7E"/>
    <w:rsid w:val="00350CC2"/>
    <w:rsid w:val="00352A84"/>
    <w:rsid w:val="00353FB9"/>
    <w:rsid w:val="00354606"/>
    <w:rsid w:val="003548BD"/>
    <w:rsid w:val="0036045C"/>
    <w:rsid w:val="003615D8"/>
    <w:rsid w:val="00363260"/>
    <w:rsid w:val="00364872"/>
    <w:rsid w:val="003650A6"/>
    <w:rsid w:val="00366E27"/>
    <w:rsid w:val="0036738D"/>
    <w:rsid w:val="00373D1F"/>
    <w:rsid w:val="00382837"/>
    <w:rsid w:val="00382CC2"/>
    <w:rsid w:val="00385CC2"/>
    <w:rsid w:val="00387530"/>
    <w:rsid w:val="00387E85"/>
    <w:rsid w:val="003930E1"/>
    <w:rsid w:val="00393946"/>
    <w:rsid w:val="00394CFA"/>
    <w:rsid w:val="0039551D"/>
    <w:rsid w:val="00397779"/>
    <w:rsid w:val="003A18E3"/>
    <w:rsid w:val="003A32B6"/>
    <w:rsid w:val="003A75CF"/>
    <w:rsid w:val="003A7B13"/>
    <w:rsid w:val="003B0D9C"/>
    <w:rsid w:val="003B27C5"/>
    <w:rsid w:val="003B33F2"/>
    <w:rsid w:val="003B5925"/>
    <w:rsid w:val="003C0C96"/>
    <w:rsid w:val="003C10D1"/>
    <w:rsid w:val="003C177E"/>
    <w:rsid w:val="003C3E2B"/>
    <w:rsid w:val="003C4FAB"/>
    <w:rsid w:val="003C66D9"/>
    <w:rsid w:val="003C7DB6"/>
    <w:rsid w:val="003D0F77"/>
    <w:rsid w:val="003D29F2"/>
    <w:rsid w:val="003D3FA5"/>
    <w:rsid w:val="003D42C4"/>
    <w:rsid w:val="003D4D59"/>
    <w:rsid w:val="003D7A0E"/>
    <w:rsid w:val="003E500B"/>
    <w:rsid w:val="003E5CE4"/>
    <w:rsid w:val="003E5D53"/>
    <w:rsid w:val="003F204A"/>
    <w:rsid w:val="003F376B"/>
    <w:rsid w:val="003F3C1D"/>
    <w:rsid w:val="003F5B18"/>
    <w:rsid w:val="003F7252"/>
    <w:rsid w:val="004008DC"/>
    <w:rsid w:val="00401C73"/>
    <w:rsid w:val="0040295F"/>
    <w:rsid w:val="00403214"/>
    <w:rsid w:val="00405522"/>
    <w:rsid w:val="00407FFC"/>
    <w:rsid w:val="00410150"/>
    <w:rsid w:val="00413C3F"/>
    <w:rsid w:val="00413CC2"/>
    <w:rsid w:val="00420EA6"/>
    <w:rsid w:val="00424B5A"/>
    <w:rsid w:val="00430CF8"/>
    <w:rsid w:val="004345AF"/>
    <w:rsid w:val="004352E2"/>
    <w:rsid w:val="004352E6"/>
    <w:rsid w:val="004379AF"/>
    <w:rsid w:val="00440C56"/>
    <w:rsid w:val="00441689"/>
    <w:rsid w:val="004419D2"/>
    <w:rsid w:val="0044263B"/>
    <w:rsid w:val="004472F8"/>
    <w:rsid w:val="004511D7"/>
    <w:rsid w:val="004545A4"/>
    <w:rsid w:val="00456C29"/>
    <w:rsid w:val="00457903"/>
    <w:rsid w:val="00457E4C"/>
    <w:rsid w:val="00460326"/>
    <w:rsid w:val="004671A3"/>
    <w:rsid w:val="0047616D"/>
    <w:rsid w:val="00481D13"/>
    <w:rsid w:val="00481F82"/>
    <w:rsid w:val="004820D4"/>
    <w:rsid w:val="00490A15"/>
    <w:rsid w:val="00492279"/>
    <w:rsid w:val="00494340"/>
    <w:rsid w:val="00496160"/>
    <w:rsid w:val="00497EA2"/>
    <w:rsid w:val="004A0546"/>
    <w:rsid w:val="004A0E3E"/>
    <w:rsid w:val="004A44B2"/>
    <w:rsid w:val="004A57F4"/>
    <w:rsid w:val="004A5E46"/>
    <w:rsid w:val="004A635C"/>
    <w:rsid w:val="004A6AAE"/>
    <w:rsid w:val="004A6C59"/>
    <w:rsid w:val="004B02D7"/>
    <w:rsid w:val="004B0A1D"/>
    <w:rsid w:val="004C3A35"/>
    <w:rsid w:val="004C6B27"/>
    <w:rsid w:val="004C6BD8"/>
    <w:rsid w:val="004D10BA"/>
    <w:rsid w:val="004D135A"/>
    <w:rsid w:val="004D20E7"/>
    <w:rsid w:val="004D25CB"/>
    <w:rsid w:val="004D4405"/>
    <w:rsid w:val="004D4C24"/>
    <w:rsid w:val="004D688F"/>
    <w:rsid w:val="004E1AEB"/>
    <w:rsid w:val="004E3BE5"/>
    <w:rsid w:val="004E4D65"/>
    <w:rsid w:val="004E572C"/>
    <w:rsid w:val="004E7D18"/>
    <w:rsid w:val="004F42F0"/>
    <w:rsid w:val="004F434A"/>
    <w:rsid w:val="004F551D"/>
    <w:rsid w:val="004F5EBE"/>
    <w:rsid w:val="0050026C"/>
    <w:rsid w:val="00500A1B"/>
    <w:rsid w:val="00500F62"/>
    <w:rsid w:val="00502EA8"/>
    <w:rsid w:val="0050316E"/>
    <w:rsid w:val="00503E51"/>
    <w:rsid w:val="00517C00"/>
    <w:rsid w:val="00522A17"/>
    <w:rsid w:val="00526612"/>
    <w:rsid w:val="00527AE4"/>
    <w:rsid w:val="00530EF1"/>
    <w:rsid w:val="00534A92"/>
    <w:rsid w:val="00536503"/>
    <w:rsid w:val="00537F6F"/>
    <w:rsid w:val="005413D1"/>
    <w:rsid w:val="00542CF5"/>
    <w:rsid w:val="00550819"/>
    <w:rsid w:val="00554588"/>
    <w:rsid w:val="0055517B"/>
    <w:rsid w:val="005641C2"/>
    <w:rsid w:val="0056475B"/>
    <w:rsid w:val="00565B4A"/>
    <w:rsid w:val="00567B3D"/>
    <w:rsid w:val="00570DBA"/>
    <w:rsid w:val="00571B70"/>
    <w:rsid w:val="005732BE"/>
    <w:rsid w:val="0057517A"/>
    <w:rsid w:val="00581DD6"/>
    <w:rsid w:val="005827DF"/>
    <w:rsid w:val="00583094"/>
    <w:rsid w:val="005901EA"/>
    <w:rsid w:val="0059064D"/>
    <w:rsid w:val="00590CBE"/>
    <w:rsid w:val="005A0136"/>
    <w:rsid w:val="005A31F9"/>
    <w:rsid w:val="005A5999"/>
    <w:rsid w:val="005A6D3D"/>
    <w:rsid w:val="005B004E"/>
    <w:rsid w:val="005B0E1D"/>
    <w:rsid w:val="005B1B5F"/>
    <w:rsid w:val="005B6494"/>
    <w:rsid w:val="005C1113"/>
    <w:rsid w:val="005C14EA"/>
    <w:rsid w:val="005C4B1F"/>
    <w:rsid w:val="005C4EFC"/>
    <w:rsid w:val="005D0508"/>
    <w:rsid w:val="005D234B"/>
    <w:rsid w:val="005D314E"/>
    <w:rsid w:val="005D655B"/>
    <w:rsid w:val="005D7590"/>
    <w:rsid w:val="005E0023"/>
    <w:rsid w:val="005E0374"/>
    <w:rsid w:val="005E40FC"/>
    <w:rsid w:val="005F102E"/>
    <w:rsid w:val="005F3309"/>
    <w:rsid w:val="005F41E9"/>
    <w:rsid w:val="005F659C"/>
    <w:rsid w:val="005F6A7D"/>
    <w:rsid w:val="00607A18"/>
    <w:rsid w:val="00612500"/>
    <w:rsid w:val="006202EF"/>
    <w:rsid w:val="0062064B"/>
    <w:rsid w:val="0062344E"/>
    <w:rsid w:val="006234E0"/>
    <w:rsid w:val="006244A7"/>
    <w:rsid w:val="0062599C"/>
    <w:rsid w:val="00625F7B"/>
    <w:rsid w:val="006263D5"/>
    <w:rsid w:val="006304CB"/>
    <w:rsid w:val="00630716"/>
    <w:rsid w:val="00631021"/>
    <w:rsid w:val="00635025"/>
    <w:rsid w:val="006401BB"/>
    <w:rsid w:val="00641EDC"/>
    <w:rsid w:val="00642BF8"/>
    <w:rsid w:val="00643CF9"/>
    <w:rsid w:val="00647B9D"/>
    <w:rsid w:val="006554B6"/>
    <w:rsid w:val="006623DE"/>
    <w:rsid w:val="006642BA"/>
    <w:rsid w:val="00665C81"/>
    <w:rsid w:val="006715A7"/>
    <w:rsid w:val="00673BBE"/>
    <w:rsid w:val="0067618C"/>
    <w:rsid w:val="00677017"/>
    <w:rsid w:val="00677719"/>
    <w:rsid w:val="006822E2"/>
    <w:rsid w:val="00685EB0"/>
    <w:rsid w:val="006922D4"/>
    <w:rsid w:val="00692FF0"/>
    <w:rsid w:val="006930E5"/>
    <w:rsid w:val="0069514E"/>
    <w:rsid w:val="00695D54"/>
    <w:rsid w:val="006A42AB"/>
    <w:rsid w:val="006A7F8F"/>
    <w:rsid w:val="006B16C3"/>
    <w:rsid w:val="006B18D6"/>
    <w:rsid w:val="006B3466"/>
    <w:rsid w:val="006B373C"/>
    <w:rsid w:val="006B5604"/>
    <w:rsid w:val="006B6B46"/>
    <w:rsid w:val="006C7710"/>
    <w:rsid w:val="006D1408"/>
    <w:rsid w:val="006D3828"/>
    <w:rsid w:val="006D5DF3"/>
    <w:rsid w:val="006D7561"/>
    <w:rsid w:val="006E15EA"/>
    <w:rsid w:val="006E2139"/>
    <w:rsid w:val="006E225C"/>
    <w:rsid w:val="006E4084"/>
    <w:rsid w:val="006E4150"/>
    <w:rsid w:val="006E4250"/>
    <w:rsid w:val="006F1C9F"/>
    <w:rsid w:val="006F528E"/>
    <w:rsid w:val="00702B48"/>
    <w:rsid w:val="00705C4C"/>
    <w:rsid w:val="00710082"/>
    <w:rsid w:val="00712008"/>
    <w:rsid w:val="0071381A"/>
    <w:rsid w:val="0071590B"/>
    <w:rsid w:val="007214FF"/>
    <w:rsid w:val="00721B8C"/>
    <w:rsid w:val="007222E3"/>
    <w:rsid w:val="00722AEC"/>
    <w:rsid w:val="00722DED"/>
    <w:rsid w:val="00723441"/>
    <w:rsid w:val="007259C5"/>
    <w:rsid w:val="00741234"/>
    <w:rsid w:val="007434AD"/>
    <w:rsid w:val="00746E29"/>
    <w:rsid w:val="00746F80"/>
    <w:rsid w:val="00755954"/>
    <w:rsid w:val="00760FB1"/>
    <w:rsid w:val="00765204"/>
    <w:rsid w:val="00765BF5"/>
    <w:rsid w:val="00766A1D"/>
    <w:rsid w:val="00767C6F"/>
    <w:rsid w:val="00770562"/>
    <w:rsid w:val="0077103A"/>
    <w:rsid w:val="00774B41"/>
    <w:rsid w:val="00774D59"/>
    <w:rsid w:val="00780CAB"/>
    <w:rsid w:val="00783A8E"/>
    <w:rsid w:val="00785C8F"/>
    <w:rsid w:val="00786AF9"/>
    <w:rsid w:val="00786D54"/>
    <w:rsid w:val="007907EB"/>
    <w:rsid w:val="00790B55"/>
    <w:rsid w:val="00793687"/>
    <w:rsid w:val="00793849"/>
    <w:rsid w:val="007950A5"/>
    <w:rsid w:val="007A1DD9"/>
    <w:rsid w:val="007B2F17"/>
    <w:rsid w:val="007B6305"/>
    <w:rsid w:val="007B6BB5"/>
    <w:rsid w:val="007B7BD7"/>
    <w:rsid w:val="007C1DB2"/>
    <w:rsid w:val="007C2CB8"/>
    <w:rsid w:val="007C2E54"/>
    <w:rsid w:val="007C54C9"/>
    <w:rsid w:val="007C59A8"/>
    <w:rsid w:val="007C5EEA"/>
    <w:rsid w:val="007C72C0"/>
    <w:rsid w:val="007C7C9B"/>
    <w:rsid w:val="007D0BC6"/>
    <w:rsid w:val="007D12F8"/>
    <w:rsid w:val="007D2FFC"/>
    <w:rsid w:val="007D3348"/>
    <w:rsid w:val="007D4BF2"/>
    <w:rsid w:val="007D7583"/>
    <w:rsid w:val="007E0F93"/>
    <w:rsid w:val="007E4B97"/>
    <w:rsid w:val="007E5CF8"/>
    <w:rsid w:val="0080086D"/>
    <w:rsid w:val="008008C9"/>
    <w:rsid w:val="00801254"/>
    <w:rsid w:val="00801516"/>
    <w:rsid w:val="00801E4D"/>
    <w:rsid w:val="00802598"/>
    <w:rsid w:val="00802C0A"/>
    <w:rsid w:val="00803586"/>
    <w:rsid w:val="00803CBF"/>
    <w:rsid w:val="0081367F"/>
    <w:rsid w:val="008149AA"/>
    <w:rsid w:val="00814CC1"/>
    <w:rsid w:val="00815137"/>
    <w:rsid w:val="00820FCD"/>
    <w:rsid w:val="008214D9"/>
    <w:rsid w:val="00826628"/>
    <w:rsid w:val="00831FD1"/>
    <w:rsid w:val="0083348B"/>
    <w:rsid w:val="008351E4"/>
    <w:rsid w:val="00836AD4"/>
    <w:rsid w:val="00837632"/>
    <w:rsid w:val="00840F28"/>
    <w:rsid w:val="00845CCF"/>
    <w:rsid w:val="00850ED5"/>
    <w:rsid w:val="00850F8F"/>
    <w:rsid w:val="00852829"/>
    <w:rsid w:val="00852FCA"/>
    <w:rsid w:val="00854D9E"/>
    <w:rsid w:val="00862717"/>
    <w:rsid w:val="00862B61"/>
    <w:rsid w:val="00864057"/>
    <w:rsid w:val="00864440"/>
    <w:rsid w:val="008646FF"/>
    <w:rsid w:val="00866847"/>
    <w:rsid w:val="00870498"/>
    <w:rsid w:val="0087066F"/>
    <w:rsid w:val="00872031"/>
    <w:rsid w:val="0087259F"/>
    <w:rsid w:val="00875864"/>
    <w:rsid w:val="00880668"/>
    <w:rsid w:val="008838F6"/>
    <w:rsid w:val="00883D84"/>
    <w:rsid w:val="00887452"/>
    <w:rsid w:val="00887BE3"/>
    <w:rsid w:val="00893B72"/>
    <w:rsid w:val="00893D91"/>
    <w:rsid w:val="0089468B"/>
    <w:rsid w:val="00895E96"/>
    <w:rsid w:val="00896236"/>
    <w:rsid w:val="008A1D7A"/>
    <w:rsid w:val="008A30DF"/>
    <w:rsid w:val="008A3333"/>
    <w:rsid w:val="008A6D0E"/>
    <w:rsid w:val="008B09EF"/>
    <w:rsid w:val="008B1574"/>
    <w:rsid w:val="008B2BEB"/>
    <w:rsid w:val="008B2CD5"/>
    <w:rsid w:val="008B6D66"/>
    <w:rsid w:val="008C03C2"/>
    <w:rsid w:val="008C1F93"/>
    <w:rsid w:val="008C2F0D"/>
    <w:rsid w:val="008C7173"/>
    <w:rsid w:val="008C7F1C"/>
    <w:rsid w:val="008D0F09"/>
    <w:rsid w:val="008D3889"/>
    <w:rsid w:val="008D39FF"/>
    <w:rsid w:val="008D54D7"/>
    <w:rsid w:val="008E1BF3"/>
    <w:rsid w:val="008E44F4"/>
    <w:rsid w:val="008E6AA8"/>
    <w:rsid w:val="008E7955"/>
    <w:rsid w:val="008F1006"/>
    <w:rsid w:val="008F10F7"/>
    <w:rsid w:val="008F4C81"/>
    <w:rsid w:val="008F5479"/>
    <w:rsid w:val="008F54A2"/>
    <w:rsid w:val="008F7AD6"/>
    <w:rsid w:val="009022C5"/>
    <w:rsid w:val="0090544C"/>
    <w:rsid w:val="009065A6"/>
    <w:rsid w:val="00906DC6"/>
    <w:rsid w:val="00915979"/>
    <w:rsid w:val="009172DD"/>
    <w:rsid w:val="0091795A"/>
    <w:rsid w:val="00923CD4"/>
    <w:rsid w:val="00924696"/>
    <w:rsid w:val="00925684"/>
    <w:rsid w:val="00926476"/>
    <w:rsid w:val="00933E65"/>
    <w:rsid w:val="009363C0"/>
    <w:rsid w:val="0093716E"/>
    <w:rsid w:val="00941034"/>
    <w:rsid w:val="0094195F"/>
    <w:rsid w:val="00943B61"/>
    <w:rsid w:val="00945729"/>
    <w:rsid w:val="0094658C"/>
    <w:rsid w:val="00946A9E"/>
    <w:rsid w:val="00947061"/>
    <w:rsid w:val="0095080C"/>
    <w:rsid w:val="0095167C"/>
    <w:rsid w:val="00954D88"/>
    <w:rsid w:val="00955991"/>
    <w:rsid w:val="00956E9C"/>
    <w:rsid w:val="0095735D"/>
    <w:rsid w:val="00960B4C"/>
    <w:rsid w:val="00962522"/>
    <w:rsid w:val="00967086"/>
    <w:rsid w:val="00970B74"/>
    <w:rsid w:val="00973B5D"/>
    <w:rsid w:val="00974147"/>
    <w:rsid w:val="00974A4A"/>
    <w:rsid w:val="00974FF5"/>
    <w:rsid w:val="00976E5B"/>
    <w:rsid w:val="00980F69"/>
    <w:rsid w:val="009828A7"/>
    <w:rsid w:val="0098298B"/>
    <w:rsid w:val="00987B9C"/>
    <w:rsid w:val="00987FB5"/>
    <w:rsid w:val="00991D73"/>
    <w:rsid w:val="00992233"/>
    <w:rsid w:val="00996616"/>
    <w:rsid w:val="00996F08"/>
    <w:rsid w:val="009A1AE6"/>
    <w:rsid w:val="009A4A37"/>
    <w:rsid w:val="009A5EA7"/>
    <w:rsid w:val="009A7A49"/>
    <w:rsid w:val="009B1BEE"/>
    <w:rsid w:val="009B36FE"/>
    <w:rsid w:val="009B7E40"/>
    <w:rsid w:val="009C1838"/>
    <w:rsid w:val="009C1E67"/>
    <w:rsid w:val="009C2D21"/>
    <w:rsid w:val="009C68E5"/>
    <w:rsid w:val="009D07EE"/>
    <w:rsid w:val="009D10A5"/>
    <w:rsid w:val="009D13D3"/>
    <w:rsid w:val="009D2955"/>
    <w:rsid w:val="009D4B71"/>
    <w:rsid w:val="009D5B26"/>
    <w:rsid w:val="009D653C"/>
    <w:rsid w:val="009E00C8"/>
    <w:rsid w:val="009E1891"/>
    <w:rsid w:val="009E3725"/>
    <w:rsid w:val="009E6918"/>
    <w:rsid w:val="009E77D4"/>
    <w:rsid w:val="009F2CB2"/>
    <w:rsid w:val="009F3A1C"/>
    <w:rsid w:val="00A05E3E"/>
    <w:rsid w:val="00A13A32"/>
    <w:rsid w:val="00A163D8"/>
    <w:rsid w:val="00A16D30"/>
    <w:rsid w:val="00A170B1"/>
    <w:rsid w:val="00A20012"/>
    <w:rsid w:val="00A236D1"/>
    <w:rsid w:val="00A305AA"/>
    <w:rsid w:val="00A32949"/>
    <w:rsid w:val="00A32EF1"/>
    <w:rsid w:val="00A349B9"/>
    <w:rsid w:val="00A374EE"/>
    <w:rsid w:val="00A3781C"/>
    <w:rsid w:val="00A42363"/>
    <w:rsid w:val="00A424F5"/>
    <w:rsid w:val="00A4737E"/>
    <w:rsid w:val="00A50264"/>
    <w:rsid w:val="00A52DB9"/>
    <w:rsid w:val="00A53A6D"/>
    <w:rsid w:val="00A54B95"/>
    <w:rsid w:val="00A55EC8"/>
    <w:rsid w:val="00A60366"/>
    <w:rsid w:val="00A60367"/>
    <w:rsid w:val="00A71C7A"/>
    <w:rsid w:val="00A72D4C"/>
    <w:rsid w:val="00A75E21"/>
    <w:rsid w:val="00A75E80"/>
    <w:rsid w:val="00A8023C"/>
    <w:rsid w:val="00A8125A"/>
    <w:rsid w:val="00A8137D"/>
    <w:rsid w:val="00A826FE"/>
    <w:rsid w:val="00A82784"/>
    <w:rsid w:val="00A85C74"/>
    <w:rsid w:val="00A864D5"/>
    <w:rsid w:val="00A9269B"/>
    <w:rsid w:val="00A9366D"/>
    <w:rsid w:val="00A93C80"/>
    <w:rsid w:val="00AA1632"/>
    <w:rsid w:val="00AA31BE"/>
    <w:rsid w:val="00AA45B3"/>
    <w:rsid w:val="00AA4830"/>
    <w:rsid w:val="00AA4FFD"/>
    <w:rsid w:val="00AB0BC3"/>
    <w:rsid w:val="00AB0C61"/>
    <w:rsid w:val="00AB4FBB"/>
    <w:rsid w:val="00AC2F93"/>
    <w:rsid w:val="00AC4418"/>
    <w:rsid w:val="00AC4D07"/>
    <w:rsid w:val="00AD2398"/>
    <w:rsid w:val="00AD3AE8"/>
    <w:rsid w:val="00AD4C23"/>
    <w:rsid w:val="00AD6EB9"/>
    <w:rsid w:val="00AE1E15"/>
    <w:rsid w:val="00AE494A"/>
    <w:rsid w:val="00AE52FA"/>
    <w:rsid w:val="00AE5A60"/>
    <w:rsid w:val="00AF05BD"/>
    <w:rsid w:val="00AF4A6D"/>
    <w:rsid w:val="00AF4C9E"/>
    <w:rsid w:val="00AF69E1"/>
    <w:rsid w:val="00B0077A"/>
    <w:rsid w:val="00B00CE4"/>
    <w:rsid w:val="00B014E9"/>
    <w:rsid w:val="00B018A8"/>
    <w:rsid w:val="00B03AC5"/>
    <w:rsid w:val="00B0426B"/>
    <w:rsid w:val="00B05497"/>
    <w:rsid w:val="00B1176B"/>
    <w:rsid w:val="00B11A21"/>
    <w:rsid w:val="00B12F99"/>
    <w:rsid w:val="00B13B6C"/>
    <w:rsid w:val="00B14963"/>
    <w:rsid w:val="00B17A87"/>
    <w:rsid w:val="00B257A2"/>
    <w:rsid w:val="00B26725"/>
    <w:rsid w:val="00B27C8C"/>
    <w:rsid w:val="00B339A8"/>
    <w:rsid w:val="00B34F71"/>
    <w:rsid w:val="00B35218"/>
    <w:rsid w:val="00B35474"/>
    <w:rsid w:val="00B364C1"/>
    <w:rsid w:val="00B40136"/>
    <w:rsid w:val="00B43F9F"/>
    <w:rsid w:val="00B453E6"/>
    <w:rsid w:val="00B45BB6"/>
    <w:rsid w:val="00B45E92"/>
    <w:rsid w:val="00B46B85"/>
    <w:rsid w:val="00B471D3"/>
    <w:rsid w:val="00B50A6A"/>
    <w:rsid w:val="00B522A2"/>
    <w:rsid w:val="00B523BE"/>
    <w:rsid w:val="00B52B90"/>
    <w:rsid w:val="00B52E72"/>
    <w:rsid w:val="00B52F46"/>
    <w:rsid w:val="00B5302E"/>
    <w:rsid w:val="00B53986"/>
    <w:rsid w:val="00B553EB"/>
    <w:rsid w:val="00B63722"/>
    <w:rsid w:val="00B64187"/>
    <w:rsid w:val="00B66A73"/>
    <w:rsid w:val="00B701A6"/>
    <w:rsid w:val="00B7048E"/>
    <w:rsid w:val="00B70CD7"/>
    <w:rsid w:val="00B71C36"/>
    <w:rsid w:val="00B7264B"/>
    <w:rsid w:val="00B74D20"/>
    <w:rsid w:val="00B81030"/>
    <w:rsid w:val="00B82D1E"/>
    <w:rsid w:val="00B872D3"/>
    <w:rsid w:val="00B901D9"/>
    <w:rsid w:val="00B93F95"/>
    <w:rsid w:val="00B94E0E"/>
    <w:rsid w:val="00B95B02"/>
    <w:rsid w:val="00BA1EC6"/>
    <w:rsid w:val="00BA39A1"/>
    <w:rsid w:val="00BA5264"/>
    <w:rsid w:val="00BA7AC3"/>
    <w:rsid w:val="00BC123A"/>
    <w:rsid w:val="00BC14F9"/>
    <w:rsid w:val="00BD0133"/>
    <w:rsid w:val="00BD0809"/>
    <w:rsid w:val="00BD1395"/>
    <w:rsid w:val="00BD2A70"/>
    <w:rsid w:val="00BE11E3"/>
    <w:rsid w:val="00BE1AD4"/>
    <w:rsid w:val="00BE4F56"/>
    <w:rsid w:val="00BE58DB"/>
    <w:rsid w:val="00BF1D5F"/>
    <w:rsid w:val="00BF788D"/>
    <w:rsid w:val="00C00FDA"/>
    <w:rsid w:val="00C05A75"/>
    <w:rsid w:val="00C07A8F"/>
    <w:rsid w:val="00C10978"/>
    <w:rsid w:val="00C15C9C"/>
    <w:rsid w:val="00C15D1C"/>
    <w:rsid w:val="00C2275F"/>
    <w:rsid w:val="00C306C8"/>
    <w:rsid w:val="00C31881"/>
    <w:rsid w:val="00C35486"/>
    <w:rsid w:val="00C405AB"/>
    <w:rsid w:val="00C41928"/>
    <w:rsid w:val="00C458DF"/>
    <w:rsid w:val="00C518AD"/>
    <w:rsid w:val="00C619BC"/>
    <w:rsid w:val="00C61CD9"/>
    <w:rsid w:val="00C621BB"/>
    <w:rsid w:val="00C622FA"/>
    <w:rsid w:val="00C62636"/>
    <w:rsid w:val="00C627C6"/>
    <w:rsid w:val="00C62C77"/>
    <w:rsid w:val="00C66DB0"/>
    <w:rsid w:val="00C74E10"/>
    <w:rsid w:val="00C75031"/>
    <w:rsid w:val="00C761E6"/>
    <w:rsid w:val="00C8040B"/>
    <w:rsid w:val="00C80BD9"/>
    <w:rsid w:val="00C81DF4"/>
    <w:rsid w:val="00C92040"/>
    <w:rsid w:val="00C9383D"/>
    <w:rsid w:val="00C95207"/>
    <w:rsid w:val="00C96480"/>
    <w:rsid w:val="00C9650A"/>
    <w:rsid w:val="00C97363"/>
    <w:rsid w:val="00CA18BA"/>
    <w:rsid w:val="00CA2DF3"/>
    <w:rsid w:val="00CA4F81"/>
    <w:rsid w:val="00CA60E7"/>
    <w:rsid w:val="00CA679B"/>
    <w:rsid w:val="00CB0AC3"/>
    <w:rsid w:val="00CB1C1E"/>
    <w:rsid w:val="00CB5228"/>
    <w:rsid w:val="00CB6CAB"/>
    <w:rsid w:val="00CC354C"/>
    <w:rsid w:val="00CC465B"/>
    <w:rsid w:val="00CD01E8"/>
    <w:rsid w:val="00CD0E16"/>
    <w:rsid w:val="00CD3BB7"/>
    <w:rsid w:val="00CD4C73"/>
    <w:rsid w:val="00CD7159"/>
    <w:rsid w:val="00CD727F"/>
    <w:rsid w:val="00CD7F8F"/>
    <w:rsid w:val="00CE0D18"/>
    <w:rsid w:val="00CE7125"/>
    <w:rsid w:val="00CF0BEE"/>
    <w:rsid w:val="00CF5AC1"/>
    <w:rsid w:val="00D00D8D"/>
    <w:rsid w:val="00D02FAC"/>
    <w:rsid w:val="00D043C5"/>
    <w:rsid w:val="00D1133B"/>
    <w:rsid w:val="00D119C9"/>
    <w:rsid w:val="00D13D5F"/>
    <w:rsid w:val="00D15C78"/>
    <w:rsid w:val="00D1723B"/>
    <w:rsid w:val="00D21018"/>
    <w:rsid w:val="00D243B1"/>
    <w:rsid w:val="00D24927"/>
    <w:rsid w:val="00D24DF9"/>
    <w:rsid w:val="00D25958"/>
    <w:rsid w:val="00D3087B"/>
    <w:rsid w:val="00D32C2D"/>
    <w:rsid w:val="00D363A0"/>
    <w:rsid w:val="00D36584"/>
    <w:rsid w:val="00D40DFE"/>
    <w:rsid w:val="00D432ED"/>
    <w:rsid w:val="00D44CCC"/>
    <w:rsid w:val="00D4585B"/>
    <w:rsid w:val="00D51ED1"/>
    <w:rsid w:val="00D52B36"/>
    <w:rsid w:val="00D54085"/>
    <w:rsid w:val="00D55651"/>
    <w:rsid w:val="00D56D01"/>
    <w:rsid w:val="00D6473D"/>
    <w:rsid w:val="00D64FA0"/>
    <w:rsid w:val="00D6566E"/>
    <w:rsid w:val="00D72023"/>
    <w:rsid w:val="00D73061"/>
    <w:rsid w:val="00D76506"/>
    <w:rsid w:val="00D804CC"/>
    <w:rsid w:val="00D8128A"/>
    <w:rsid w:val="00D814A9"/>
    <w:rsid w:val="00D842FE"/>
    <w:rsid w:val="00D856E3"/>
    <w:rsid w:val="00D9162E"/>
    <w:rsid w:val="00D91642"/>
    <w:rsid w:val="00D92D0E"/>
    <w:rsid w:val="00D936F4"/>
    <w:rsid w:val="00D97BB3"/>
    <w:rsid w:val="00DA25B5"/>
    <w:rsid w:val="00DA50C2"/>
    <w:rsid w:val="00DA66DA"/>
    <w:rsid w:val="00DB3E3E"/>
    <w:rsid w:val="00DB3F33"/>
    <w:rsid w:val="00DB6EEA"/>
    <w:rsid w:val="00DB7D3A"/>
    <w:rsid w:val="00DC2FD5"/>
    <w:rsid w:val="00DD26FF"/>
    <w:rsid w:val="00DD6CB6"/>
    <w:rsid w:val="00DE370E"/>
    <w:rsid w:val="00DE402E"/>
    <w:rsid w:val="00DE73EF"/>
    <w:rsid w:val="00DE748A"/>
    <w:rsid w:val="00DF03E1"/>
    <w:rsid w:val="00DF2951"/>
    <w:rsid w:val="00DF79ED"/>
    <w:rsid w:val="00E03378"/>
    <w:rsid w:val="00E06618"/>
    <w:rsid w:val="00E06FC5"/>
    <w:rsid w:val="00E117E5"/>
    <w:rsid w:val="00E11D2D"/>
    <w:rsid w:val="00E14059"/>
    <w:rsid w:val="00E14A48"/>
    <w:rsid w:val="00E244E7"/>
    <w:rsid w:val="00E24870"/>
    <w:rsid w:val="00E30DDF"/>
    <w:rsid w:val="00E325D2"/>
    <w:rsid w:val="00E35380"/>
    <w:rsid w:val="00E43E07"/>
    <w:rsid w:val="00E4465B"/>
    <w:rsid w:val="00E44891"/>
    <w:rsid w:val="00E44FEA"/>
    <w:rsid w:val="00E54CF2"/>
    <w:rsid w:val="00E55578"/>
    <w:rsid w:val="00E56FF1"/>
    <w:rsid w:val="00E603F5"/>
    <w:rsid w:val="00E63ADA"/>
    <w:rsid w:val="00E64FB5"/>
    <w:rsid w:val="00E658D0"/>
    <w:rsid w:val="00E66ACF"/>
    <w:rsid w:val="00E66EA3"/>
    <w:rsid w:val="00E7011D"/>
    <w:rsid w:val="00E70773"/>
    <w:rsid w:val="00E7637F"/>
    <w:rsid w:val="00E765CF"/>
    <w:rsid w:val="00E830BC"/>
    <w:rsid w:val="00E84C51"/>
    <w:rsid w:val="00E84D7E"/>
    <w:rsid w:val="00E85836"/>
    <w:rsid w:val="00E87EBB"/>
    <w:rsid w:val="00E91AB8"/>
    <w:rsid w:val="00E92DFD"/>
    <w:rsid w:val="00E9348A"/>
    <w:rsid w:val="00E93F94"/>
    <w:rsid w:val="00E94062"/>
    <w:rsid w:val="00E95B1B"/>
    <w:rsid w:val="00EA228B"/>
    <w:rsid w:val="00EA2678"/>
    <w:rsid w:val="00EA28B6"/>
    <w:rsid w:val="00EA3358"/>
    <w:rsid w:val="00EA6AD4"/>
    <w:rsid w:val="00EA7787"/>
    <w:rsid w:val="00EA7DB7"/>
    <w:rsid w:val="00EB22BB"/>
    <w:rsid w:val="00EB523E"/>
    <w:rsid w:val="00EB77EB"/>
    <w:rsid w:val="00EB7D5D"/>
    <w:rsid w:val="00EC3C82"/>
    <w:rsid w:val="00EC488A"/>
    <w:rsid w:val="00ED531D"/>
    <w:rsid w:val="00ED630C"/>
    <w:rsid w:val="00EE1707"/>
    <w:rsid w:val="00EE2AFC"/>
    <w:rsid w:val="00EE43C6"/>
    <w:rsid w:val="00EE6EB1"/>
    <w:rsid w:val="00EF0CF2"/>
    <w:rsid w:val="00EF32C3"/>
    <w:rsid w:val="00EF3B05"/>
    <w:rsid w:val="00F007CA"/>
    <w:rsid w:val="00F014FF"/>
    <w:rsid w:val="00F0325F"/>
    <w:rsid w:val="00F039DF"/>
    <w:rsid w:val="00F06941"/>
    <w:rsid w:val="00F07A5E"/>
    <w:rsid w:val="00F12899"/>
    <w:rsid w:val="00F14BBD"/>
    <w:rsid w:val="00F164A4"/>
    <w:rsid w:val="00F1678B"/>
    <w:rsid w:val="00F16EEF"/>
    <w:rsid w:val="00F20FD9"/>
    <w:rsid w:val="00F22417"/>
    <w:rsid w:val="00F22941"/>
    <w:rsid w:val="00F2334C"/>
    <w:rsid w:val="00F2514A"/>
    <w:rsid w:val="00F31E1C"/>
    <w:rsid w:val="00F3511B"/>
    <w:rsid w:val="00F353FD"/>
    <w:rsid w:val="00F3572F"/>
    <w:rsid w:val="00F43911"/>
    <w:rsid w:val="00F4490A"/>
    <w:rsid w:val="00F45784"/>
    <w:rsid w:val="00F47A24"/>
    <w:rsid w:val="00F51D27"/>
    <w:rsid w:val="00F544B7"/>
    <w:rsid w:val="00F54E0F"/>
    <w:rsid w:val="00F56FB5"/>
    <w:rsid w:val="00F60A34"/>
    <w:rsid w:val="00F60AF4"/>
    <w:rsid w:val="00F61F57"/>
    <w:rsid w:val="00F72314"/>
    <w:rsid w:val="00F7598C"/>
    <w:rsid w:val="00F75D3E"/>
    <w:rsid w:val="00F80238"/>
    <w:rsid w:val="00F802C3"/>
    <w:rsid w:val="00F803C3"/>
    <w:rsid w:val="00F86D51"/>
    <w:rsid w:val="00F879A7"/>
    <w:rsid w:val="00F92D4E"/>
    <w:rsid w:val="00F93B89"/>
    <w:rsid w:val="00F93CAE"/>
    <w:rsid w:val="00F9405D"/>
    <w:rsid w:val="00F940B6"/>
    <w:rsid w:val="00F9606A"/>
    <w:rsid w:val="00FA00A7"/>
    <w:rsid w:val="00FA0EC1"/>
    <w:rsid w:val="00FA191D"/>
    <w:rsid w:val="00FA2AC9"/>
    <w:rsid w:val="00FA2FA8"/>
    <w:rsid w:val="00FA3233"/>
    <w:rsid w:val="00FA6A24"/>
    <w:rsid w:val="00FA6BBB"/>
    <w:rsid w:val="00FA78C1"/>
    <w:rsid w:val="00FA7999"/>
    <w:rsid w:val="00FA7FFA"/>
    <w:rsid w:val="00FB10D8"/>
    <w:rsid w:val="00FB257D"/>
    <w:rsid w:val="00FB2A83"/>
    <w:rsid w:val="00FB2D71"/>
    <w:rsid w:val="00FB47D1"/>
    <w:rsid w:val="00FB5BA9"/>
    <w:rsid w:val="00FB6E26"/>
    <w:rsid w:val="00FB78F3"/>
    <w:rsid w:val="00FC3CDF"/>
    <w:rsid w:val="00FD265F"/>
    <w:rsid w:val="00FD55A8"/>
    <w:rsid w:val="00FD6368"/>
    <w:rsid w:val="00FD6533"/>
    <w:rsid w:val="00FD717B"/>
    <w:rsid w:val="00FD7C60"/>
    <w:rsid w:val="00FD7E44"/>
    <w:rsid w:val="00FE0DA0"/>
    <w:rsid w:val="00FF1292"/>
    <w:rsid w:val="00FF4ED4"/>
    <w:rsid w:val="00FF58D6"/>
    <w:rsid w:val="00FF7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1113"/>
    <w:rPr>
      <w:b/>
      <w:bCs/>
    </w:rPr>
  </w:style>
  <w:style w:type="paragraph" w:styleId="a4">
    <w:name w:val="Balloon Text"/>
    <w:basedOn w:val="a"/>
    <w:link w:val="a5"/>
    <w:uiPriority w:val="99"/>
    <w:semiHidden/>
    <w:unhideWhenUsed/>
    <w:rsid w:val="00CD3BB7"/>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BB7"/>
    <w:rPr>
      <w:rFonts w:asciiTheme="majorHAnsi" w:eastAsiaTheme="majorEastAsia" w:hAnsiTheme="majorHAnsi" w:cstheme="majorBidi"/>
      <w:sz w:val="18"/>
      <w:szCs w:val="18"/>
    </w:rPr>
  </w:style>
  <w:style w:type="paragraph" w:styleId="a6">
    <w:name w:val="header"/>
    <w:basedOn w:val="a"/>
    <w:link w:val="a7"/>
    <w:uiPriority w:val="99"/>
    <w:unhideWhenUsed/>
    <w:rsid w:val="007C5EEA"/>
    <w:pPr>
      <w:tabs>
        <w:tab w:val="center" w:pos="4153"/>
        <w:tab w:val="right" w:pos="8306"/>
      </w:tabs>
      <w:snapToGrid w:val="0"/>
    </w:pPr>
    <w:rPr>
      <w:sz w:val="20"/>
      <w:szCs w:val="20"/>
    </w:rPr>
  </w:style>
  <w:style w:type="character" w:customStyle="1" w:styleId="a7">
    <w:name w:val="頁首 字元"/>
    <w:basedOn w:val="a0"/>
    <w:link w:val="a6"/>
    <w:uiPriority w:val="99"/>
    <w:rsid w:val="007C5EEA"/>
    <w:rPr>
      <w:sz w:val="20"/>
      <w:szCs w:val="20"/>
    </w:rPr>
  </w:style>
  <w:style w:type="paragraph" w:styleId="a8">
    <w:name w:val="footer"/>
    <w:basedOn w:val="a"/>
    <w:link w:val="a9"/>
    <w:uiPriority w:val="99"/>
    <w:unhideWhenUsed/>
    <w:rsid w:val="007C5EEA"/>
    <w:pPr>
      <w:tabs>
        <w:tab w:val="center" w:pos="4153"/>
        <w:tab w:val="right" w:pos="8306"/>
      </w:tabs>
      <w:snapToGrid w:val="0"/>
    </w:pPr>
    <w:rPr>
      <w:sz w:val="20"/>
      <w:szCs w:val="20"/>
    </w:rPr>
  </w:style>
  <w:style w:type="character" w:customStyle="1" w:styleId="a9">
    <w:name w:val="頁尾 字元"/>
    <w:basedOn w:val="a0"/>
    <w:link w:val="a8"/>
    <w:uiPriority w:val="99"/>
    <w:rsid w:val="007C5EEA"/>
    <w:rPr>
      <w:sz w:val="20"/>
      <w:szCs w:val="20"/>
    </w:rPr>
  </w:style>
  <w:style w:type="character" w:styleId="aa">
    <w:name w:val="Hyperlink"/>
    <w:basedOn w:val="a0"/>
    <w:uiPriority w:val="99"/>
    <w:semiHidden/>
    <w:unhideWhenUsed/>
    <w:rsid w:val="000C67F6"/>
    <w:rPr>
      <w:rFonts w:ascii="Arial" w:hAnsi="Arial" w:cs="Arial" w:hint="default"/>
      <w:strike w:val="0"/>
      <w:dstrike w:val="0"/>
      <w:color w:val="333333"/>
      <w:sz w:val="18"/>
      <w:szCs w:val="18"/>
      <w:u w:val="none"/>
      <w:effect w:val="none"/>
    </w:rPr>
  </w:style>
  <w:style w:type="character" w:customStyle="1" w:styleId="text13whiteb1">
    <w:name w:val="text_13_white_b1"/>
    <w:basedOn w:val="a0"/>
    <w:rsid w:val="000C67F6"/>
    <w:rPr>
      <w:rFonts w:ascii="Arial" w:hAnsi="Arial" w:cs="Arial" w:hint="default"/>
      <w:b/>
      <w:bCs/>
      <w:color w:val="FFFFFF"/>
      <w:sz w:val="20"/>
      <w:szCs w:val="20"/>
    </w:rPr>
  </w:style>
  <w:style w:type="paragraph" w:customStyle="1" w:styleId="Text">
    <w:name w:val="Text"/>
    <w:basedOn w:val="a"/>
    <w:rsid w:val="00D00D8D"/>
    <w:pPr>
      <w:widowControl/>
      <w:spacing w:after="200" w:line="240" w:lineRule="auto"/>
    </w:pPr>
    <w:rPr>
      <w:rFonts w:ascii="Arial" w:eastAsia="新細明體" w:hAnsi="Arial" w:cs="Arial"/>
      <w:kern w:val="0"/>
      <w:sz w:val="20"/>
      <w:szCs w:val="20"/>
      <w:lang w:val="de-DE" w:eastAsia="en-US"/>
    </w:rPr>
  </w:style>
  <w:style w:type="character" w:customStyle="1" w:styleId="st">
    <w:name w:val="st"/>
    <w:rsid w:val="00B05497"/>
  </w:style>
  <w:style w:type="character" w:customStyle="1" w:styleId="hps">
    <w:name w:val="hps"/>
    <w:basedOn w:val="a0"/>
    <w:rsid w:val="00FD7E44"/>
  </w:style>
  <w:style w:type="character" w:customStyle="1" w:styleId="atn">
    <w:name w:val="atn"/>
    <w:basedOn w:val="a0"/>
    <w:rsid w:val="00FD7E44"/>
  </w:style>
  <w:style w:type="paragraph" w:customStyle="1" w:styleId="yiv8386113765msonormal">
    <w:name w:val="yiv8386113765msonormal"/>
    <w:basedOn w:val="a"/>
    <w:rsid w:val="007D12F8"/>
    <w:pPr>
      <w:widowControl/>
      <w:spacing w:before="100" w:beforeAutospacing="1" w:after="100" w:afterAutospacing="1" w:line="240" w:lineRule="auto"/>
    </w:pPr>
    <w:rPr>
      <w:rFonts w:ascii="Times New Roman" w:eastAsia="Times New Roman" w:hAnsi="Times New Roman" w:cs="Times New Roman"/>
      <w:kern w:val="0"/>
      <w:szCs w:val="24"/>
    </w:rPr>
  </w:style>
  <w:style w:type="paragraph" w:styleId="ab">
    <w:name w:val="Date"/>
    <w:basedOn w:val="a"/>
    <w:next w:val="a"/>
    <w:link w:val="ac"/>
    <w:uiPriority w:val="99"/>
    <w:semiHidden/>
    <w:unhideWhenUsed/>
    <w:rsid w:val="00D363A0"/>
    <w:pPr>
      <w:jc w:val="right"/>
    </w:pPr>
  </w:style>
  <w:style w:type="character" w:customStyle="1" w:styleId="ac">
    <w:name w:val="日期 字元"/>
    <w:basedOn w:val="a0"/>
    <w:link w:val="ab"/>
    <w:uiPriority w:val="99"/>
    <w:semiHidden/>
    <w:rsid w:val="00D36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1113"/>
    <w:rPr>
      <w:b/>
      <w:bCs/>
    </w:rPr>
  </w:style>
  <w:style w:type="paragraph" w:styleId="a4">
    <w:name w:val="Balloon Text"/>
    <w:basedOn w:val="a"/>
    <w:link w:val="a5"/>
    <w:uiPriority w:val="99"/>
    <w:semiHidden/>
    <w:unhideWhenUsed/>
    <w:rsid w:val="00CD3BB7"/>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BB7"/>
    <w:rPr>
      <w:rFonts w:asciiTheme="majorHAnsi" w:eastAsiaTheme="majorEastAsia" w:hAnsiTheme="majorHAnsi" w:cstheme="majorBidi"/>
      <w:sz w:val="18"/>
      <w:szCs w:val="18"/>
    </w:rPr>
  </w:style>
  <w:style w:type="paragraph" w:styleId="a6">
    <w:name w:val="header"/>
    <w:basedOn w:val="a"/>
    <w:link w:val="a7"/>
    <w:uiPriority w:val="99"/>
    <w:unhideWhenUsed/>
    <w:rsid w:val="007C5EEA"/>
    <w:pPr>
      <w:tabs>
        <w:tab w:val="center" w:pos="4153"/>
        <w:tab w:val="right" w:pos="8306"/>
      </w:tabs>
      <w:snapToGrid w:val="0"/>
    </w:pPr>
    <w:rPr>
      <w:sz w:val="20"/>
      <w:szCs w:val="20"/>
    </w:rPr>
  </w:style>
  <w:style w:type="character" w:customStyle="1" w:styleId="a7">
    <w:name w:val="頁首 字元"/>
    <w:basedOn w:val="a0"/>
    <w:link w:val="a6"/>
    <w:uiPriority w:val="99"/>
    <w:rsid w:val="007C5EEA"/>
    <w:rPr>
      <w:sz w:val="20"/>
      <w:szCs w:val="20"/>
    </w:rPr>
  </w:style>
  <w:style w:type="paragraph" w:styleId="a8">
    <w:name w:val="footer"/>
    <w:basedOn w:val="a"/>
    <w:link w:val="a9"/>
    <w:uiPriority w:val="99"/>
    <w:unhideWhenUsed/>
    <w:rsid w:val="007C5EEA"/>
    <w:pPr>
      <w:tabs>
        <w:tab w:val="center" w:pos="4153"/>
        <w:tab w:val="right" w:pos="8306"/>
      </w:tabs>
      <w:snapToGrid w:val="0"/>
    </w:pPr>
    <w:rPr>
      <w:sz w:val="20"/>
      <w:szCs w:val="20"/>
    </w:rPr>
  </w:style>
  <w:style w:type="character" w:customStyle="1" w:styleId="a9">
    <w:name w:val="頁尾 字元"/>
    <w:basedOn w:val="a0"/>
    <w:link w:val="a8"/>
    <w:uiPriority w:val="99"/>
    <w:rsid w:val="007C5EEA"/>
    <w:rPr>
      <w:sz w:val="20"/>
      <w:szCs w:val="20"/>
    </w:rPr>
  </w:style>
  <w:style w:type="character" w:styleId="aa">
    <w:name w:val="Hyperlink"/>
    <w:basedOn w:val="a0"/>
    <w:uiPriority w:val="99"/>
    <w:semiHidden/>
    <w:unhideWhenUsed/>
    <w:rsid w:val="000C67F6"/>
    <w:rPr>
      <w:rFonts w:ascii="Arial" w:hAnsi="Arial" w:cs="Arial" w:hint="default"/>
      <w:strike w:val="0"/>
      <w:dstrike w:val="0"/>
      <w:color w:val="333333"/>
      <w:sz w:val="18"/>
      <w:szCs w:val="18"/>
      <w:u w:val="none"/>
      <w:effect w:val="none"/>
    </w:rPr>
  </w:style>
  <w:style w:type="character" w:customStyle="1" w:styleId="text13whiteb1">
    <w:name w:val="text_13_white_b1"/>
    <w:basedOn w:val="a0"/>
    <w:rsid w:val="000C67F6"/>
    <w:rPr>
      <w:rFonts w:ascii="Arial" w:hAnsi="Arial" w:cs="Arial" w:hint="default"/>
      <w:b/>
      <w:bCs/>
      <w:color w:val="FFFFFF"/>
      <w:sz w:val="20"/>
      <w:szCs w:val="20"/>
    </w:rPr>
  </w:style>
  <w:style w:type="paragraph" w:customStyle="1" w:styleId="Text">
    <w:name w:val="Text"/>
    <w:basedOn w:val="a"/>
    <w:rsid w:val="00D00D8D"/>
    <w:pPr>
      <w:widowControl/>
      <w:spacing w:after="200" w:line="240" w:lineRule="auto"/>
    </w:pPr>
    <w:rPr>
      <w:rFonts w:ascii="Arial" w:eastAsia="新細明體" w:hAnsi="Arial" w:cs="Arial"/>
      <w:kern w:val="0"/>
      <w:sz w:val="20"/>
      <w:szCs w:val="20"/>
      <w:lang w:val="de-DE" w:eastAsia="en-US"/>
    </w:rPr>
  </w:style>
  <w:style w:type="character" w:customStyle="1" w:styleId="st">
    <w:name w:val="st"/>
    <w:rsid w:val="00B05497"/>
  </w:style>
  <w:style w:type="character" w:customStyle="1" w:styleId="hps">
    <w:name w:val="hps"/>
    <w:basedOn w:val="a0"/>
    <w:rsid w:val="00FD7E44"/>
  </w:style>
  <w:style w:type="character" w:customStyle="1" w:styleId="atn">
    <w:name w:val="atn"/>
    <w:basedOn w:val="a0"/>
    <w:rsid w:val="00FD7E44"/>
  </w:style>
  <w:style w:type="paragraph" w:customStyle="1" w:styleId="yiv8386113765msonormal">
    <w:name w:val="yiv8386113765msonormal"/>
    <w:basedOn w:val="a"/>
    <w:rsid w:val="007D12F8"/>
    <w:pPr>
      <w:widowControl/>
      <w:spacing w:before="100" w:beforeAutospacing="1" w:after="100" w:afterAutospacing="1" w:line="240" w:lineRule="auto"/>
    </w:pPr>
    <w:rPr>
      <w:rFonts w:ascii="Times New Roman" w:eastAsia="Times New Roman" w:hAnsi="Times New Roman" w:cs="Times New Roman"/>
      <w:kern w:val="0"/>
      <w:szCs w:val="24"/>
    </w:rPr>
  </w:style>
  <w:style w:type="paragraph" w:styleId="ab">
    <w:name w:val="Date"/>
    <w:basedOn w:val="a"/>
    <w:next w:val="a"/>
    <w:link w:val="ac"/>
    <w:uiPriority w:val="99"/>
    <w:semiHidden/>
    <w:unhideWhenUsed/>
    <w:rsid w:val="00D363A0"/>
    <w:pPr>
      <w:jc w:val="right"/>
    </w:pPr>
  </w:style>
  <w:style w:type="character" w:customStyle="1" w:styleId="ac">
    <w:name w:val="日期 字元"/>
    <w:basedOn w:val="a0"/>
    <w:link w:val="ab"/>
    <w:uiPriority w:val="99"/>
    <w:semiHidden/>
    <w:rsid w:val="00D3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07668">
      <w:bodyDiv w:val="1"/>
      <w:marLeft w:val="0"/>
      <w:marRight w:val="0"/>
      <w:marTop w:val="0"/>
      <w:marBottom w:val="0"/>
      <w:divBdr>
        <w:top w:val="none" w:sz="0" w:space="0" w:color="auto"/>
        <w:left w:val="none" w:sz="0" w:space="0" w:color="auto"/>
        <w:bottom w:val="none" w:sz="0" w:space="0" w:color="auto"/>
        <w:right w:val="none" w:sz="0" w:space="0" w:color="auto"/>
      </w:divBdr>
    </w:div>
    <w:div w:id="1054424761">
      <w:bodyDiv w:val="1"/>
      <w:marLeft w:val="0"/>
      <w:marRight w:val="0"/>
      <w:marTop w:val="0"/>
      <w:marBottom w:val="0"/>
      <w:divBdr>
        <w:top w:val="none" w:sz="0" w:space="0" w:color="auto"/>
        <w:left w:val="none" w:sz="0" w:space="0" w:color="auto"/>
        <w:bottom w:val="none" w:sz="0" w:space="0" w:color="auto"/>
        <w:right w:val="none" w:sz="0" w:space="0" w:color="auto"/>
      </w:divBdr>
      <w:divsChild>
        <w:div w:id="188033554">
          <w:marLeft w:val="0"/>
          <w:marRight w:val="0"/>
          <w:marTop w:val="0"/>
          <w:marBottom w:val="0"/>
          <w:divBdr>
            <w:top w:val="none" w:sz="0" w:space="0" w:color="auto"/>
            <w:left w:val="none" w:sz="0" w:space="0" w:color="auto"/>
            <w:bottom w:val="none" w:sz="0" w:space="0" w:color="auto"/>
            <w:right w:val="none" w:sz="0" w:space="0" w:color="auto"/>
          </w:divBdr>
        </w:div>
      </w:divsChild>
    </w:div>
    <w:div w:id="1978563709">
      <w:bodyDiv w:val="1"/>
      <w:marLeft w:val="0"/>
      <w:marRight w:val="0"/>
      <w:marTop w:val="0"/>
      <w:marBottom w:val="0"/>
      <w:divBdr>
        <w:top w:val="none" w:sz="0" w:space="0" w:color="auto"/>
        <w:left w:val="none" w:sz="0" w:space="0" w:color="auto"/>
        <w:bottom w:val="none" w:sz="0" w:space="0" w:color="auto"/>
        <w:right w:val="none" w:sz="0" w:space="0" w:color="auto"/>
      </w:divBdr>
      <w:divsChild>
        <w:div w:id="637809297">
          <w:marLeft w:val="0"/>
          <w:marRight w:val="0"/>
          <w:marTop w:val="0"/>
          <w:marBottom w:val="0"/>
          <w:divBdr>
            <w:top w:val="none" w:sz="0" w:space="0" w:color="auto"/>
            <w:left w:val="none" w:sz="0" w:space="0" w:color="auto"/>
            <w:bottom w:val="none" w:sz="0" w:space="0" w:color="auto"/>
            <w:right w:val="none" w:sz="0" w:space="0" w:color="auto"/>
          </w:divBdr>
          <w:divsChild>
            <w:div w:id="1771272485">
              <w:marLeft w:val="0"/>
              <w:marRight w:val="0"/>
              <w:marTop w:val="0"/>
              <w:marBottom w:val="0"/>
              <w:divBdr>
                <w:top w:val="none" w:sz="0" w:space="0" w:color="auto"/>
                <w:left w:val="none" w:sz="0" w:space="0" w:color="auto"/>
                <w:bottom w:val="none" w:sz="0" w:space="0" w:color="auto"/>
                <w:right w:val="none" w:sz="0" w:space="0" w:color="auto"/>
              </w:divBdr>
              <w:divsChild>
                <w:div w:id="920024775">
                  <w:marLeft w:val="0"/>
                  <w:marRight w:val="0"/>
                  <w:marTop w:val="0"/>
                  <w:marBottom w:val="0"/>
                  <w:divBdr>
                    <w:top w:val="none" w:sz="0" w:space="0" w:color="auto"/>
                    <w:left w:val="none" w:sz="0" w:space="0" w:color="auto"/>
                    <w:bottom w:val="none" w:sz="0" w:space="0" w:color="auto"/>
                    <w:right w:val="none" w:sz="0" w:space="0" w:color="auto"/>
                  </w:divBdr>
                  <w:divsChild>
                    <w:div w:id="629357804">
                      <w:marLeft w:val="0"/>
                      <w:marRight w:val="0"/>
                      <w:marTop w:val="0"/>
                      <w:marBottom w:val="0"/>
                      <w:divBdr>
                        <w:top w:val="none" w:sz="0" w:space="0" w:color="auto"/>
                        <w:left w:val="none" w:sz="0" w:space="0" w:color="auto"/>
                        <w:bottom w:val="none" w:sz="0" w:space="0" w:color="auto"/>
                        <w:right w:val="none" w:sz="0" w:space="0" w:color="auto"/>
                      </w:divBdr>
                      <w:divsChild>
                        <w:div w:id="1147236771">
                          <w:marLeft w:val="0"/>
                          <w:marRight w:val="0"/>
                          <w:marTop w:val="0"/>
                          <w:marBottom w:val="0"/>
                          <w:divBdr>
                            <w:top w:val="none" w:sz="0" w:space="0" w:color="auto"/>
                            <w:left w:val="none" w:sz="0" w:space="0" w:color="auto"/>
                            <w:bottom w:val="none" w:sz="0" w:space="0" w:color="auto"/>
                            <w:right w:val="none" w:sz="0" w:space="0" w:color="auto"/>
                          </w:divBdr>
                          <w:divsChild>
                            <w:div w:id="1183939091">
                              <w:marLeft w:val="0"/>
                              <w:marRight w:val="0"/>
                              <w:marTop w:val="0"/>
                              <w:marBottom w:val="0"/>
                              <w:divBdr>
                                <w:top w:val="none" w:sz="0" w:space="0" w:color="auto"/>
                                <w:left w:val="none" w:sz="0" w:space="0" w:color="auto"/>
                                <w:bottom w:val="none" w:sz="0" w:space="0" w:color="auto"/>
                                <w:right w:val="none" w:sz="0" w:space="0" w:color="auto"/>
                              </w:divBdr>
                              <w:divsChild>
                                <w:div w:id="950477811">
                                  <w:marLeft w:val="0"/>
                                  <w:marRight w:val="0"/>
                                  <w:marTop w:val="0"/>
                                  <w:marBottom w:val="0"/>
                                  <w:divBdr>
                                    <w:top w:val="none" w:sz="0" w:space="0" w:color="auto"/>
                                    <w:left w:val="none" w:sz="0" w:space="0" w:color="auto"/>
                                    <w:bottom w:val="none" w:sz="0" w:space="0" w:color="auto"/>
                                    <w:right w:val="none" w:sz="0" w:space="0" w:color="auto"/>
                                  </w:divBdr>
                                  <w:divsChild>
                                    <w:div w:id="160394990">
                                      <w:marLeft w:val="0"/>
                                      <w:marRight w:val="0"/>
                                      <w:marTop w:val="0"/>
                                      <w:marBottom w:val="0"/>
                                      <w:divBdr>
                                        <w:top w:val="none" w:sz="0" w:space="0" w:color="auto"/>
                                        <w:left w:val="none" w:sz="0" w:space="0" w:color="auto"/>
                                        <w:bottom w:val="none" w:sz="0" w:space="0" w:color="auto"/>
                                        <w:right w:val="none" w:sz="0" w:space="0" w:color="auto"/>
                                      </w:divBdr>
                                      <w:divsChild>
                                        <w:div w:id="312293927">
                                          <w:marLeft w:val="0"/>
                                          <w:marRight w:val="0"/>
                                          <w:marTop w:val="0"/>
                                          <w:marBottom w:val="0"/>
                                          <w:divBdr>
                                            <w:top w:val="none" w:sz="0" w:space="0" w:color="auto"/>
                                            <w:left w:val="none" w:sz="0" w:space="0" w:color="auto"/>
                                            <w:bottom w:val="none" w:sz="0" w:space="0" w:color="auto"/>
                                            <w:right w:val="none" w:sz="0" w:space="0" w:color="auto"/>
                                          </w:divBdr>
                                          <w:divsChild>
                                            <w:div w:id="1364134469">
                                              <w:marLeft w:val="0"/>
                                              <w:marRight w:val="0"/>
                                              <w:marTop w:val="0"/>
                                              <w:marBottom w:val="0"/>
                                              <w:divBdr>
                                                <w:top w:val="none" w:sz="0" w:space="0" w:color="auto"/>
                                                <w:left w:val="none" w:sz="0" w:space="0" w:color="auto"/>
                                                <w:bottom w:val="none" w:sz="0" w:space="0" w:color="auto"/>
                                                <w:right w:val="none" w:sz="0" w:space="0" w:color="auto"/>
                                              </w:divBdr>
                                              <w:divsChild>
                                                <w:div w:id="1569724500">
                                                  <w:marLeft w:val="0"/>
                                                  <w:marRight w:val="0"/>
                                                  <w:marTop w:val="0"/>
                                                  <w:marBottom w:val="0"/>
                                                  <w:divBdr>
                                                    <w:top w:val="none" w:sz="0" w:space="0" w:color="auto"/>
                                                    <w:left w:val="none" w:sz="0" w:space="0" w:color="auto"/>
                                                    <w:bottom w:val="none" w:sz="0" w:space="0" w:color="auto"/>
                                                    <w:right w:val="none" w:sz="0" w:space="0" w:color="auto"/>
                                                  </w:divBdr>
                                                  <w:divsChild>
                                                    <w:div w:id="274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273716">
      <w:bodyDiv w:val="1"/>
      <w:marLeft w:val="0"/>
      <w:marRight w:val="0"/>
      <w:marTop w:val="0"/>
      <w:marBottom w:val="0"/>
      <w:divBdr>
        <w:top w:val="none" w:sz="0" w:space="0" w:color="auto"/>
        <w:left w:val="none" w:sz="0" w:space="0" w:color="auto"/>
        <w:bottom w:val="none" w:sz="0" w:space="0" w:color="auto"/>
        <w:right w:val="none" w:sz="0" w:space="0" w:color="auto"/>
      </w:divBdr>
      <w:divsChild>
        <w:div w:id="1946690443">
          <w:marLeft w:val="0"/>
          <w:marRight w:val="0"/>
          <w:marTop w:val="0"/>
          <w:marBottom w:val="0"/>
          <w:divBdr>
            <w:top w:val="none" w:sz="0" w:space="0" w:color="auto"/>
            <w:left w:val="none" w:sz="0" w:space="0" w:color="auto"/>
            <w:bottom w:val="none" w:sz="0" w:space="0" w:color="auto"/>
            <w:right w:val="none" w:sz="0" w:space="0" w:color="auto"/>
          </w:divBdr>
        </w:div>
      </w:divsChild>
    </w:div>
    <w:div w:id="20453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e.chou@delta.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686D-2F1D-4FAD-B163-90B805D7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TOY.WANG 王竣弘</dc:creator>
  <cp:lastModifiedBy>WENDY.SHIH 施昀廷</cp:lastModifiedBy>
  <cp:revision>4</cp:revision>
  <cp:lastPrinted>2014-09-18T09:48:00Z</cp:lastPrinted>
  <dcterms:created xsi:type="dcterms:W3CDTF">2015-10-07T05:27:00Z</dcterms:created>
  <dcterms:modified xsi:type="dcterms:W3CDTF">2015-10-07T08:22:00Z</dcterms:modified>
</cp:coreProperties>
</file>